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F3" w:rsidRPr="004C130C" w:rsidRDefault="00DC20F3" w:rsidP="00DC20F3">
      <w:pPr>
        <w:pStyle w:val="Titre1"/>
        <w:jc w:val="center"/>
        <w:rPr>
          <w:rFonts w:ascii="Times New Roman" w:hAnsi="Times New Roman"/>
          <w:sz w:val="28"/>
        </w:rPr>
      </w:pPr>
      <w:r w:rsidRPr="004C130C">
        <w:rPr>
          <w:rFonts w:ascii="Times New Roman" w:hAnsi="Times New Roman"/>
          <w:sz w:val="28"/>
        </w:rPr>
        <w:t xml:space="preserve">Avis de l’Académie d’agriculture de France </w:t>
      </w:r>
      <w:r>
        <w:rPr>
          <w:rFonts w:ascii="Times New Roman" w:hAnsi="Times New Roman"/>
          <w:sz w:val="28"/>
        </w:rPr>
        <w:br/>
      </w:r>
      <w:r w:rsidRPr="004C130C">
        <w:rPr>
          <w:rFonts w:ascii="Times New Roman" w:hAnsi="Times New Roman"/>
          <w:sz w:val="28"/>
        </w:rPr>
        <w:t>sur les sols</w:t>
      </w:r>
    </w:p>
    <w:p w:rsidR="00DC20F3" w:rsidRDefault="00DC20F3" w:rsidP="00DC20F3">
      <w:pPr>
        <w:ind w:firstLine="360"/>
        <w:jc w:val="both"/>
        <w:rPr>
          <w:rFonts w:ascii="Times New Roman" w:hAnsi="Times New Roman"/>
          <w:b/>
          <w:sz w:val="28"/>
          <w:lang w:val="fr-FR"/>
        </w:rPr>
      </w:pPr>
    </w:p>
    <w:p w:rsidR="00DC20F3" w:rsidRDefault="00DC20F3" w:rsidP="00531E42">
      <w:pPr>
        <w:rPr>
          <w:rFonts w:ascii="Times New Roman" w:hAnsi="Times New Roman"/>
          <w:b/>
          <w:sz w:val="28"/>
          <w:lang w:val="fr-FR"/>
        </w:rPr>
      </w:pPr>
      <w:r w:rsidRPr="00155C2C">
        <w:rPr>
          <w:rFonts w:ascii="Times New Roman" w:hAnsi="Times New Roman"/>
          <w:b/>
          <w:sz w:val="28"/>
          <w:lang w:val="fr-FR"/>
        </w:rPr>
        <w:t>Vers une gestion territoriale des sols</w:t>
      </w:r>
    </w:p>
    <w:p w:rsidR="00DC20F3" w:rsidRPr="000B321E" w:rsidRDefault="00DC20F3" w:rsidP="00DC20F3">
      <w:pPr>
        <w:pStyle w:val="Titre2"/>
        <w:jc w:val="both"/>
        <w:rPr>
          <w:rFonts w:ascii="Times New Roman" w:hAnsi="Times New Roman"/>
          <w:lang w:val="fr-FR"/>
        </w:rPr>
      </w:pPr>
      <w:r w:rsidRPr="000B321E">
        <w:rPr>
          <w:rFonts w:ascii="Times New Roman" w:hAnsi="Times New Roman"/>
          <w:lang w:val="fr-FR"/>
        </w:rPr>
        <w:t>Exposé des motifs</w:t>
      </w:r>
    </w:p>
    <w:p w:rsidR="00DC20F3" w:rsidRPr="00155C2C" w:rsidRDefault="00DC20F3" w:rsidP="00DC20F3">
      <w:pPr>
        <w:pStyle w:val="Textebiblio"/>
        <w:spacing w:after="0" w:line="240" w:lineRule="auto"/>
        <w:ind w:left="0" w:firstLine="0"/>
        <w:rPr>
          <w:rFonts w:ascii="Times New Roman" w:hAnsi="Times New Roman"/>
          <w:sz w:val="20"/>
          <w:lang w:eastAsia="ja-JP"/>
        </w:rPr>
      </w:pPr>
      <w:bookmarkStart w:id="0" w:name="_GoBack"/>
      <w:bookmarkEnd w:id="0"/>
    </w:p>
    <w:p w:rsidR="00DC20F3" w:rsidRPr="00475450" w:rsidRDefault="00DC20F3" w:rsidP="00DC20F3">
      <w:pPr>
        <w:pStyle w:val="ISTE-paragraph"/>
        <w:rPr>
          <w:sz w:val="22"/>
          <w:szCs w:val="22"/>
          <w:lang w:val="fr-FR"/>
        </w:rPr>
      </w:pPr>
      <w:r w:rsidRPr="00F27DD8">
        <w:rPr>
          <w:sz w:val="22"/>
          <w:szCs w:val="22"/>
          <w:lang w:val="fr-FR" w:eastAsia="ja-JP"/>
        </w:rPr>
        <w:t>Depuis son origine, l’Académie d’Agriculture a porté une attention particulière au sol, fondement de la production agricole</w:t>
      </w:r>
      <w:r>
        <w:rPr>
          <w:sz w:val="22"/>
          <w:szCs w:val="22"/>
          <w:lang w:val="fr-FR" w:eastAsia="ja-JP"/>
        </w:rPr>
        <w:t xml:space="preserve"> </w:t>
      </w:r>
      <w:r w:rsidRPr="00A4144E">
        <w:rPr>
          <w:i/>
          <w:sz w:val="22"/>
          <w:szCs w:val="22"/>
          <w:lang w:val="fr-FR" w:eastAsia="ja-JP"/>
        </w:rPr>
        <w:t>sensu lato</w:t>
      </w:r>
      <w:r>
        <w:rPr>
          <w:sz w:val="22"/>
          <w:szCs w:val="22"/>
          <w:lang w:val="fr-FR" w:eastAsia="ja-JP"/>
        </w:rPr>
        <w:t xml:space="preserve"> (agriculture, élevage, forêt)</w:t>
      </w:r>
      <w:r w:rsidRPr="00F27DD8">
        <w:rPr>
          <w:sz w:val="22"/>
          <w:szCs w:val="22"/>
          <w:lang w:val="fr-FR" w:eastAsia="ja-JP"/>
        </w:rPr>
        <w:t>.</w:t>
      </w:r>
      <w:r w:rsidRPr="00F773E9">
        <w:rPr>
          <w:sz w:val="22"/>
          <w:szCs w:val="22"/>
          <w:lang w:val="fr-FR"/>
        </w:rPr>
        <w:t xml:space="preserve"> </w:t>
      </w:r>
      <w:r w:rsidRPr="00F773E9">
        <w:rPr>
          <w:sz w:val="22"/>
          <w:szCs w:val="22"/>
          <w:lang w:val="fr-FR" w:eastAsia="ja-JP"/>
        </w:rPr>
        <w:t xml:space="preserve">La FAO (2015) a souligné que </w:t>
      </w:r>
      <w:r>
        <w:rPr>
          <w:sz w:val="22"/>
          <w:szCs w:val="22"/>
          <w:lang w:val="fr-FR" w:eastAsia="ja-JP"/>
        </w:rPr>
        <w:t>cette</w:t>
      </w:r>
      <w:r w:rsidRPr="00F773E9">
        <w:rPr>
          <w:sz w:val="22"/>
          <w:szCs w:val="22"/>
          <w:lang w:val="fr-FR" w:eastAsia="ja-JP"/>
        </w:rPr>
        <w:t xml:space="preserve"> production devrait croître de 60 % pour répondre aux besoins mondiaux</w:t>
      </w:r>
      <w:r>
        <w:rPr>
          <w:sz w:val="22"/>
          <w:szCs w:val="22"/>
          <w:lang w:val="fr-FR" w:eastAsia="ja-JP"/>
        </w:rPr>
        <w:t>, et rappelé qu’elle</w:t>
      </w:r>
      <w:r w:rsidRPr="00F773E9">
        <w:rPr>
          <w:sz w:val="22"/>
          <w:szCs w:val="22"/>
          <w:lang w:val="fr-FR" w:eastAsia="ja-JP"/>
        </w:rPr>
        <w:t xml:space="preserve"> est assurée pour 95 % par les sols. </w:t>
      </w:r>
      <w:r w:rsidRPr="00F27DD8">
        <w:rPr>
          <w:sz w:val="22"/>
          <w:szCs w:val="22"/>
          <w:lang w:val="fr-FR" w:eastAsia="ja-JP"/>
        </w:rPr>
        <w:t xml:space="preserve">Un groupe de travail, lancé à la faveur de l’année internationale des sols de 2015, a réuni des membres de cinq sections sur dix pendant plus de trois ans, pour préparer </w:t>
      </w:r>
      <w:r>
        <w:rPr>
          <w:sz w:val="22"/>
          <w:szCs w:val="22"/>
          <w:lang w:val="fr-FR" w:eastAsia="ja-JP"/>
        </w:rPr>
        <w:t xml:space="preserve">plusieurs séances et colloques, </w:t>
      </w:r>
      <w:r w:rsidRPr="00475450">
        <w:rPr>
          <w:sz w:val="22"/>
          <w:szCs w:val="22"/>
          <w:lang w:val="fr-FR" w:eastAsia="ja-JP"/>
        </w:rPr>
        <w:t>un dossier « Le sol : un patrimoine à valoriser » (</w:t>
      </w:r>
      <w:proofErr w:type="spellStart"/>
      <w:r w:rsidRPr="00475450">
        <w:rPr>
          <w:sz w:val="22"/>
          <w:szCs w:val="22"/>
          <w:lang w:val="fr-FR" w:eastAsia="ja-JP"/>
        </w:rPr>
        <w:t>Rev</w:t>
      </w:r>
      <w:proofErr w:type="spellEnd"/>
      <w:r w:rsidRPr="00475450">
        <w:rPr>
          <w:sz w:val="22"/>
          <w:szCs w:val="22"/>
          <w:lang w:val="fr-FR" w:eastAsia="ja-JP"/>
        </w:rPr>
        <w:t>. Acad. Agri.</w:t>
      </w:r>
      <w:r>
        <w:rPr>
          <w:sz w:val="22"/>
          <w:szCs w:val="22"/>
          <w:lang w:val="fr-FR" w:eastAsia="ja-JP"/>
        </w:rPr>
        <w:t>, 2015</w:t>
      </w:r>
      <w:r w:rsidRPr="00475450">
        <w:rPr>
          <w:sz w:val="22"/>
          <w:szCs w:val="22"/>
          <w:lang w:val="fr-FR" w:eastAsia="ja-JP"/>
        </w:rPr>
        <w:t xml:space="preserve">), une série de six ouvrages </w:t>
      </w:r>
      <w:r w:rsidRPr="00F773E9">
        <w:rPr>
          <w:sz w:val="22"/>
          <w:szCs w:val="22"/>
          <w:lang w:val="fr-FR" w:eastAsia="ja-JP"/>
        </w:rPr>
        <w:t>« Les sols au cœur de la zone critique »</w:t>
      </w:r>
      <w:r>
        <w:rPr>
          <w:sz w:val="22"/>
          <w:szCs w:val="22"/>
          <w:lang w:val="fr-FR" w:eastAsia="ja-JP"/>
        </w:rPr>
        <w:t xml:space="preserve"> (2018) en versions française et anglaise (ISTE, </w:t>
      </w:r>
      <w:proofErr w:type="spellStart"/>
      <w:r>
        <w:rPr>
          <w:sz w:val="22"/>
          <w:szCs w:val="22"/>
          <w:lang w:val="fr-FR" w:eastAsia="ja-JP"/>
        </w:rPr>
        <w:t>Wiley</w:t>
      </w:r>
      <w:proofErr w:type="spellEnd"/>
      <w:r>
        <w:rPr>
          <w:sz w:val="22"/>
          <w:szCs w:val="22"/>
          <w:lang w:val="fr-FR" w:eastAsia="ja-JP"/>
        </w:rPr>
        <w:t>)</w:t>
      </w:r>
      <w:r w:rsidRPr="00F773E9">
        <w:rPr>
          <w:sz w:val="22"/>
          <w:szCs w:val="22"/>
          <w:lang w:val="fr-FR" w:eastAsia="ja-JP"/>
        </w:rPr>
        <w:t xml:space="preserve">, </w:t>
      </w:r>
      <w:r w:rsidRPr="00475450">
        <w:rPr>
          <w:sz w:val="22"/>
          <w:szCs w:val="22"/>
          <w:lang w:val="fr-FR" w:eastAsia="ja-JP"/>
        </w:rPr>
        <w:t>destinés à l’enseignement supérieur</w:t>
      </w:r>
      <w:r>
        <w:rPr>
          <w:sz w:val="22"/>
          <w:szCs w:val="22"/>
          <w:lang w:val="fr-FR" w:eastAsia="ja-JP"/>
        </w:rPr>
        <w:t xml:space="preserve">, </w:t>
      </w:r>
      <w:r w:rsidRPr="00475450">
        <w:rPr>
          <w:sz w:val="22"/>
          <w:szCs w:val="22"/>
          <w:lang w:val="fr-FR" w:eastAsia="ja-JP"/>
        </w:rPr>
        <w:t>et contribuer à un numéro sur les sols des Annales des Mines</w:t>
      </w:r>
      <w:r>
        <w:rPr>
          <w:sz w:val="22"/>
          <w:szCs w:val="22"/>
          <w:lang w:val="fr-FR" w:eastAsia="ja-JP"/>
        </w:rPr>
        <w:t xml:space="preserve"> (2018)</w:t>
      </w:r>
      <w:r w:rsidRPr="00475450">
        <w:rPr>
          <w:sz w:val="22"/>
          <w:szCs w:val="22"/>
          <w:lang w:val="fr-FR" w:eastAsia="ja-JP"/>
        </w:rPr>
        <w:t>. En situant les sols au cœur des échanges d’eau, de matière et d’énergie, le concept de zone critique qui s’étend des roches à la basse atmosphère a en effet considérablement renouvelé l’étude des sols dans une perspective résolument interdisciplinaire, associant aux enjeux de production agricole</w:t>
      </w:r>
      <w:r>
        <w:rPr>
          <w:sz w:val="22"/>
          <w:szCs w:val="22"/>
          <w:lang w:val="fr-FR" w:eastAsia="ja-JP"/>
        </w:rPr>
        <w:t xml:space="preserve"> </w:t>
      </w:r>
      <w:r w:rsidRPr="00A4144E">
        <w:rPr>
          <w:i/>
          <w:sz w:val="22"/>
          <w:szCs w:val="22"/>
          <w:lang w:val="fr-FR" w:eastAsia="ja-JP"/>
        </w:rPr>
        <w:t>sensu lato</w:t>
      </w:r>
      <w:r w:rsidRPr="00475450">
        <w:rPr>
          <w:sz w:val="22"/>
          <w:szCs w:val="22"/>
          <w:lang w:val="fr-FR" w:eastAsia="ja-JP"/>
        </w:rPr>
        <w:t xml:space="preserve"> et des enjeux de régulation de la qualité des mi</w:t>
      </w:r>
      <w:r>
        <w:rPr>
          <w:sz w:val="22"/>
          <w:szCs w:val="22"/>
          <w:lang w:val="fr-FR" w:eastAsia="ja-JP"/>
        </w:rPr>
        <w:t xml:space="preserve">lieux (eau, air, biodiversité). Ce concept permet également la prise en compte de la grande diversité des sols dans les paysages, et de leurs usages (cultures, élevage, forêts, plantations, mines, infrastructures, </w:t>
      </w:r>
      <w:proofErr w:type="gramStart"/>
      <w:r>
        <w:rPr>
          <w:sz w:val="22"/>
          <w:szCs w:val="22"/>
          <w:lang w:val="fr-FR" w:eastAsia="ja-JP"/>
        </w:rPr>
        <w:t>villes,…</w:t>
      </w:r>
      <w:proofErr w:type="gramEnd"/>
      <w:r>
        <w:rPr>
          <w:sz w:val="22"/>
          <w:szCs w:val="22"/>
          <w:lang w:val="fr-FR" w:eastAsia="ja-JP"/>
        </w:rPr>
        <w:t>).</w:t>
      </w:r>
    </w:p>
    <w:p w:rsidR="00DC20F3" w:rsidRPr="00475450" w:rsidRDefault="00DC20F3" w:rsidP="00DC20F3">
      <w:pPr>
        <w:pStyle w:val="ISTE-paragraph"/>
        <w:rPr>
          <w:sz w:val="22"/>
          <w:szCs w:val="22"/>
          <w:lang w:val="fr-FR"/>
        </w:rPr>
      </w:pPr>
      <w:r w:rsidRPr="00475450">
        <w:rPr>
          <w:sz w:val="22"/>
          <w:szCs w:val="22"/>
          <w:lang w:val="fr-FR"/>
        </w:rPr>
        <w:t>Bien que négligés pendant plusieurs décennies, les sols retrouvent un intérêt auprès des pouvoirs publics français, comme en attestent le rapport du Conseil Economique Social et Environnemental de 2015 « La bonne gestion des sols agricoles : un enjeu de société » et le lancement fin 2016 du réseau national d’expertise sur les sols (RNEST) à l’instigation des ministères en charge de l’agriculture, de la transition écologique</w:t>
      </w:r>
      <w:r>
        <w:rPr>
          <w:sz w:val="22"/>
          <w:szCs w:val="22"/>
          <w:lang w:val="fr-FR"/>
        </w:rPr>
        <w:t>, de l’enseignement supérieur</w:t>
      </w:r>
      <w:r w:rsidRPr="00475450">
        <w:rPr>
          <w:sz w:val="22"/>
          <w:szCs w:val="22"/>
          <w:lang w:val="fr-FR"/>
        </w:rPr>
        <w:t xml:space="preserve"> et de la recherche. En témoignent également la prospective de l’ANR sur les sols agricoles</w:t>
      </w:r>
      <w:r>
        <w:rPr>
          <w:sz w:val="22"/>
          <w:szCs w:val="22"/>
          <w:lang w:val="fr-FR"/>
        </w:rPr>
        <w:t xml:space="preserve"> (</w:t>
      </w:r>
      <w:r w:rsidRPr="00A4144E">
        <w:rPr>
          <w:i/>
          <w:sz w:val="22"/>
          <w:szCs w:val="22"/>
          <w:lang w:val="fr-FR"/>
        </w:rPr>
        <w:t>sensu lato</w:t>
      </w:r>
      <w:r>
        <w:rPr>
          <w:sz w:val="22"/>
          <w:szCs w:val="22"/>
          <w:lang w:val="fr-FR"/>
        </w:rPr>
        <w:t>)</w:t>
      </w:r>
      <w:r w:rsidRPr="00475450">
        <w:rPr>
          <w:sz w:val="22"/>
          <w:szCs w:val="22"/>
          <w:lang w:val="fr-FR"/>
        </w:rPr>
        <w:t xml:space="preserve"> (2015) et le livre blanc du CNRS sur les sols (2015</w:t>
      </w:r>
      <w:r>
        <w:rPr>
          <w:sz w:val="22"/>
          <w:szCs w:val="22"/>
          <w:lang w:val="fr-FR"/>
        </w:rPr>
        <w:t xml:space="preserve">). </w:t>
      </w:r>
      <w:r w:rsidRPr="00475450">
        <w:rPr>
          <w:sz w:val="22"/>
          <w:szCs w:val="22"/>
          <w:lang w:val="fr-FR"/>
        </w:rPr>
        <w:t>Les sols reviennent également sur l’agenda international, comme l’</w:t>
      </w:r>
      <w:r>
        <w:rPr>
          <w:sz w:val="22"/>
          <w:szCs w:val="22"/>
          <w:lang w:val="fr-FR"/>
        </w:rPr>
        <w:t>ont</w:t>
      </w:r>
      <w:r w:rsidRPr="00475450">
        <w:rPr>
          <w:sz w:val="22"/>
          <w:szCs w:val="22"/>
          <w:lang w:val="fr-FR"/>
        </w:rPr>
        <w:t xml:space="preserve"> souligné le lancement par la FAO en 2012 du Partenariat Mondial sur les Sols </w:t>
      </w:r>
      <w:r>
        <w:rPr>
          <w:sz w:val="22"/>
          <w:szCs w:val="22"/>
          <w:lang w:val="fr-FR"/>
        </w:rPr>
        <w:t xml:space="preserve">et plus récemment de son Groupe technique intergouvernemental sur les sols (ITPS), et </w:t>
      </w:r>
      <w:r w:rsidRPr="00475450">
        <w:rPr>
          <w:sz w:val="22"/>
          <w:szCs w:val="22"/>
          <w:lang w:val="fr-FR"/>
        </w:rPr>
        <w:t xml:space="preserve">par les Nations Unies de l’Année Internationale sur les sols en 2015. </w:t>
      </w:r>
      <w:r>
        <w:rPr>
          <w:sz w:val="22"/>
          <w:szCs w:val="22"/>
          <w:lang w:val="fr-FR"/>
        </w:rPr>
        <w:t>En témoignent également le rapport « </w:t>
      </w:r>
      <w:proofErr w:type="spellStart"/>
      <w:r w:rsidRPr="00F773E9">
        <w:rPr>
          <w:sz w:val="22"/>
          <w:szCs w:val="22"/>
          <w:lang w:val="fr-FR"/>
        </w:rPr>
        <w:t>Sustainability</w:t>
      </w:r>
      <w:proofErr w:type="spellEnd"/>
      <w:r w:rsidRPr="00F773E9">
        <w:rPr>
          <w:sz w:val="22"/>
          <w:szCs w:val="22"/>
          <w:lang w:val="fr-FR"/>
        </w:rPr>
        <w:t xml:space="preserve"> of </w:t>
      </w:r>
      <w:proofErr w:type="spellStart"/>
      <w:r w:rsidRPr="00F773E9">
        <w:rPr>
          <w:sz w:val="22"/>
          <w:szCs w:val="22"/>
          <w:lang w:val="fr-FR"/>
        </w:rPr>
        <w:t>Europe's</w:t>
      </w:r>
      <w:proofErr w:type="spellEnd"/>
      <w:r w:rsidRPr="00F773E9">
        <w:rPr>
          <w:sz w:val="22"/>
          <w:szCs w:val="22"/>
          <w:lang w:val="fr-FR"/>
        </w:rPr>
        <w:t xml:space="preserve"> </w:t>
      </w:r>
      <w:proofErr w:type="spellStart"/>
      <w:r w:rsidRPr="00F773E9">
        <w:rPr>
          <w:sz w:val="22"/>
          <w:szCs w:val="22"/>
          <w:lang w:val="fr-FR"/>
        </w:rPr>
        <w:t>soils</w:t>
      </w:r>
      <w:proofErr w:type="spellEnd"/>
      <w:r>
        <w:rPr>
          <w:sz w:val="22"/>
          <w:szCs w:val="22"/>
          <w:lang w:val="fr-FR"/>
        </w:rPr>
        <w:t> »</w:t>
      </w:r>
      <w:r w:rsidRPr="00F773E9">
        <w:rPr>
          <w:sz w:val="22"/>
          <w:szCs w:val="22"/>
          <w:lang w:val="fr-FR"/>
        </w:rPr>
        <w:t xml:space="preserve"> </w:t>
      </w:r>
      <w:r>
        <w:rPr>
          <w:sz w:val="22"/>
          <w:szCs w:val="22"/>
          <w:lang w:val="fr-FR"/>
        </w:rPr>
        <w:t xml:space="preserve">(2016) et </w:t>
      </w:r>
      <w:r w:rsidRPr="00F773E9">
        <w:rPr>
          <w:sz w:val="22"/>
          <w:szCs w:val="22"/>
          <w:lang w:val="fr-FR"/>
        </w:rPr>
        <w:t xml:space="preserve">l'Atlas mondial de la désertification </w:t>
      </w:r>
      <w:r>
        <w:rPr>
          <w:sz w:val="22"/>
          <w:szCs w:val="22"/>
          <w:lang w:val="fr-FR"/>
        </w:rPr>
        <w:t>(2018).</w:t>
      </w:r>
      <w:r w:rsidRPr="00475450">
        <w:rPr>
          <w:sz w:val="22"/>
          <w:szCs w:val="22"/>
          <w:lang w:val="fr-FR"/>
        </w:rPr>
        <w:t xml:space="preserve"> De fait, les sols se situent à la confluence des trois conventions de RIO. Celle sur la lutte contre la désertification porte sur la dégradation des sols. </w:t>
      </w:r>
      <w:r>
        <w:rPr>
          <w:sz w:val="22"/>
          <w:szCs w:val="22"/>
          <w:lang w:val="fr-FR"/>
        </w:rPr>
        <w:t>L</w:t>
      </w:r>
      <w:r w:rsidRPr="00475450">
        <w:rPr>
          <w:sz w:val="22"/>
          <w:szCs w:val="22"/>
          <w:lang w:val="fr-FR"/>
        </w:rPr>
        <w:t xml:space="preserve">’IPBES, groupe d’experts de la convention sur la diversité biologique a remis son rapport sur la dégradation et la restauration des terres. Le sixième rapport du GIEC comprendra un volet spécialement dédié aux terres émergées. </w:t>
      </w:r>
    </w:p>
    <w:p w:rsidR="00DC20F3" w:rsidRDefault="00DC20F3" w:rsidP="00DC20F3">
      <w:pPr>
        <w:pStyle w:val="ISTE-paragraph"/>
        <w:rPr>
          <w:sz w:val="22"/>
          <w:szCs w:val="22"/>
          <w:lang w:val="fr-FR" w:eastAsia="ja-JP"/>
        </w:rPr>
      </w:pPr>
      <w:r w:rsidRPr="00475450">
        <w:rPr>
          <w:sz w:val="22"/>
          <w:szCs w:val="22"/>
          <w:lang w:val="fr-FR" w:eastAsia="ja-JP"/>
        </w:rPr>
        <w:t>Les sols doivent répondre à de nombreux enjeux : s</w:t>
      </w:r>
      <w:r w:rsidRPr="00475450">
        <w:rPr>
          <w:sz w:val="22"/>
          <w:szCs w:val="22"/>
          <w:lang w:val="fr-FR"/>
        </w:rPr>
        <w:t>écurité alimentaire</w:t>
      </w:r>
      <w:r>
        <w:rPr>
          <w:sz w:val="22"/>
          <w:szCs w:val="22"/>
          <w:lang w:val="fr-FR"/>
        </w:rPr>
        <w:t xml:space="preserve"> (via l’agriculture et l’élevage)</w:t>
      </w:r>
      <w:r w:rsidRPr="00475450">
        <w:rPr>
          <w:sz w:val="22"/>
          <w:szCs w:val="22"/>
          <w:lang w:val="fr-FR"/>
        </w:rPr>
        <w:t> ;  </w:t>
      </w:r>
      <w:r>
        <w:rPr>
          <w:sz w:val="22"/>
          <w:szCs w:val="22"/>
          <w:lang w:val="fr-FR"/>
        </w:rPr>
        <w:t xml:space="preserve">fourniture de produits forestiers ; </w:t>
      </w:r>
      <w:r w:rsidRPr="00475450">
        <w:rPr>
          <w:sz w:val="22"/>
          <w:szCs w:val="22"/>
          <w:lang w:val="fr-FR"/>
        </w:rPr>
        <w:t>atténuation du réchauffement climatique (initiative 4 pour mille) ;</w:t>
      </w:r>
      <w:r w:rsidRPr="00475450">
        <w:rPr>
          <w:sz w:val="22"/>
          <w:szCs w:val="22"/>
          <w:lang w:val="fr-FR" w:eastAsia="ja-JP"/>
        </w:rPr>
        <w:t xml:space="preserve"> maintenir la diversité des communautés d’organismes</w:t>
      </w:r>
      <w:r>
        <w:rPr>
          <w:sz w:val="22"/>
          <w:szCs w:val="22"/>
          <w:lang w:val="fr-FR" w:eastAsia="ja-JP"/>
        </w:rPr>
        <w:t xml:space="preserve"> </w:t>
      </w:r>
      <w:r w:rsidRPr="00475450">
        <w:rPr>
          <w:sz w:val="22"/>
          <w:szCs w:val="22"/>
          <w:lang w:val="fr-FR" w:eastAsia="ja-JP"/>
        </w:rPr>
        <w:t>; réguler les cycles hydrologiques et biogéochimiques (C, N, P, S, etc.) ; faire face à l’étalement urbain, l’artificialisation et l’imperméabilisation ; contribuer à la production d’</w:t>
      </w:r>
      <w:proofErr w:type="spellStart"/>
      <w:r w:rsidRPr="00475450">
        <w:rPr>
          <w:sz w:val="22"/>
          <w:szCs w:val="22"/>
          <w:lang w:val="fr-FR" w:eastAsia="ja-JP"/>
        </w:rPr>
        <w:t>agrocarburants</w:t>
      </w:r>
      <w:proofErr w:type="spellEnd"/>
      <w:r w:rsidRPr="00475450">
        <w:rPr>
          <w:sz w:val="22"/>
          <w:szCs w:val="22"/>
          <w:lang w:val="fr-FR" w:eastAsia="ja-JP"/>
        </w:rPr>
        <w:t xml:space="preserve">, et de matériaux divers de construction et </w:t>
      </w:r>
      <w:r>
        <w:rPr>
          <w:sz w:val="22"/>
          <w:szCs w:val="22"/>
          <w:lang w:val="fr-FR" w:eastAsia="ja-JP"/>
        </w:rPr>
        <w:t xml:space="preserve">de molécules </w:t>
      </w:r>
      <w:proofErr w:type="spellStart"/>
      <w:r>
        <w:rPr>
          <w:sz w:val="22"/>
          <w:szCs w:val="22"/>
          <w:lang w:val="fr-FR" w:eastAsia="ja-JP"/>
        </w:rPr>
        <w:t>biosourcées</w:t>
      </w:r>
      <w:proofErr w:type="spellEnd"/>
      <w:r>
        <w:rPr>
          <w:sz w:val="22"/>
          <w:szCs w:val="22"/>
          <w:lang w:val="fr-FR" w:eastAsia="ja-JP"/>
        </w:rPr>
        <w:t xml:space="preserve"> </w:t>
      </w:r>
      <w:r w:rsidRPr="00475450">
        <w:rPr>
          <w:sz w:val="22"/>
          <w:szCs w:val="22"/>
          <w:lang w:val="fr-FR" w:eastAsia="ja-JP"/>
        </w:rPr>
        <w:t>pour l’industrie</w:t>
      </w:r>
      <w:r>
        <w:rPr>
          <w:sz w:val="22"/>
          <w:szCs w:val="22"/>
          <w:lang w:val="fr-FR" w:eastAsia="ja-JP"/>
        </w:rPr>
        <w:t>, de plus en plus en substitution à la pétrochimie</w:t>
      </w:r>
      <w:r w:rsidRPr="00475450">
        <w:rPr>
          <w:sz w:val="22"/>
          <w:szCs w:val="22"/>
          <w:lang w:val="fr-FR" w:eastAsia="ja-JP"/>
        </w:rPr>
        <w:t xml:space="preserve">; servir de sites de dépôts et de gestion de déchets ; contrôler la qualité des eaux ; assurer  des fonctions socio-culturelles et contribuer aux activités liées à la qualité de l’habitat et des loisirs ... De très nombreux conflits trouvent leur origine dans cette </w:t>
      </w:r>
      <w:r w:rsidRPr="00475450">
        <w:rPr>
          <w:sz w:val="22"/>
          <w:szCs w:val="22"/>
          <w:lang w:val="fr-FR"/>
        </w:rPr>
        <w:t>diversité des usages des sols</w:t>
      </w:r>
      <w:r>
        <w:rPr>
          <w:sz w:val="22"/>
          <w:szCs w:val="22"/>
          <w:lang w:val="fr-FR"/>
        </w:rPr>
        <w:t>,</w:t>
      </w:r>
      <w:r w:rsidRPr="00475450">
        <w:rPr>
          <w:sz w:val="22"/>
          <w:szCs w:val="22"/>
          <w:lang w:val="fr-FR"/>
        </w:rPr>
        <w:t xml:space="preserve"> et de leurs statuts juridiques et réglementaires (code rural, code de l’environnement, code de l’urbanisme, code forestier, code minier, code de santé publique, protection de la biodiversité ou d’espèces menacées...). Ces conflits rendent nécessaire la définition et la mise en œuvre d’une gouvernance territoriale des sols. </w:t>
      </w:r>
      <w:r w:rsidRPr="00A4144E">
        <w:rPr>
          <w:sz w:val="22"/>
          <w:szCs w:val="22"/>
          <w:lang w:val="fr-FR"/>
        </w:rPr>
        <w:t xml:space="preserve">L’utilisation </w:t>
      </w:r>
      <w:r w:rsidRPr="00A4144E">
        <w:rPr>
          <w:sz w:val="22"/>
          <w:szCs w:val="22"/>
          <w:lang w:val="fr-FR"/>
        </w:rPr>
        <w:lastRenderedPageBreak/>
        <w:t>actuelle des sols cultivés, pastoraux et forestiers,</w:t>
      </w:r>
      <w:r w:rsidRPr="00475450">
        <w:rPr>
          <w:sz w:val="22"/>
          <w:szCs w:val="22"/>
          <w:lang w:val="fr-FR"/>
        </w:rPr>
        <w:t xml:space="preserve"> fondée surtout sur les droits de propriété foncière, de l’urbanisme et de l’environnement, tient de fait </w:t>
      </w:r>
      <w:r>
        <w:rPr>
          <w:sz w:val="22"/>
          <w:szCs w:val="22"/>
          <w:lang w:val="fr-FR"/>
        </w:rPr>
        <w:t>insuffisamment</w:t>
      </w:r>
      <w:r w:rsidRPr="00475450">
        <w:rPr>
          <w:sz w:val="22"/>
          <w:szCs w:val="22"/>
          <w:lang w:val="fr-FR"/>
        </w:rPr>
        <w:t xml:space="preserve"> compte des services multiples qu’ils peuvent fournir localement et globalement aux populations</w:t>
      </w:r>
      <w:r w:rsidRPr="00F61A0B">
        <w:rPr>
          <w:sz w:val="22"/>
          <w:szCs w:val="22"/>
          <w:lang w:val="fr-FR"/>
        </w:rPr>
        <w:t xml:space="preserve">. </w:t>
      </w:r>
      <w:r w:rsidRPr="00F61A0B">
        <w:rPr>
          <w:bCs/>
          <w:sz w:val="22"/>
          <w:szCs w:val="22"/>
          <w:lang w:val="fr-FR"/>
        </w:rPr>
        <w:t xml:space="preserve">Cette gouvernance ne pourra </w:t>
      </w:r>
      <w:r w:rsidRPr="005A3365">
        <w:rPr>
          <w:bCs/>
          <w:sz w:val="22"/>
          <w:szCs w:val="22"/>
          <w:lang w:val="fr-FR"/>
        </w:rPr>
        <w:t xml:space="preserve">bien sûr s’exercer correctement que si les différentes parties prenantes acceptent de, ou sont conduites à, dépasser leurs intérêts propres, d’autant que </w:t>
      </w:r>
      <w:r w:rsidRPr="005A3365">
        <w:rPr>
          <w:sz w:val="22"/>
          <w:lang w:val="fr-FR" w:eastAsia="ja-JP"/>
        </w:rPr>
        <w:t>le public demeure très mal informé de ce que sont les sols et leurs fonctions.</w:t>
      </w:r>
      <w:r w:rsidRPr="00475450">
        <w:rPr>
          <w:sz w:val="22"/>
          <w:lang w:val="fr-FR" w:eastAsia="ja-JP"/>
        </w:rPr>
        <w:t xml:space="preserve"> Toutes les parties prenantes devraient pouvoir se fonder sur </w:t>
      </w:r>
      <w:r w:rsidRPr="00475450">
        <w:rPr>
          <w:bCs/>
          <w:sz w:val="22"/>
          <w:szCs w:val="22"/>
          <w:lang w:val="fr-FR"/>
        </w:rPr>
        <w:t xml:space="preserve">des données scientifiques bien établies, mais aussi </w:t>
      </w:r>
      <w:r>
        <w:rPr>
          <w:bCs/>
          <w:sz w:val="22"/>
          <w:szCs w:val="22"/>
          <w:lang w:val="fr-FR"/>
        </w:rPr>
        <w:t xml:space="preserve">sur </w:t>
      </w:r>
      <w:r w:rsidRPr="00475450">
        <w:rPr>
          <w:bCs/>
          <w:sz w:val="22"/>
          <w:szCs w:val="22"/>
          <w:lang w:val="fr-FR"/>
        </w:rPr>
        <w:t xml:space="preserve">des analyses économiques et d’aménagement de l’ensemble du territoire (villes et campagnes), d’où l’importance de la mise en place et du financement des dispositifs de suivi de l’état des sols. Ces travaux sur l’état et l’évolution de la qualité des sols doivent s’appuyer sur des compétences solides, grâce </w:t>
      </w:r>
      <w:r>
        <w:rPr>
          <w:bCs/>
          <w:sz w:val="22"/>
          <w:szCs w:val="22"/>
          <w:lang w:val="fr-FR"/>
        </w:rPr>
        <w:t>à la</w:t>
      </w:r>
      <w:r w:rsidRPr="00475450">
        <w:rPr>
          <w:bCs/>
          <w:sz w:val="22"/>
          <w:szCs w:val="22"/>
          <w:lang w:val="fr-FR"/>
        </w:rPr>
        <w:t xml:space="preserve"> formation de spécialistes des sols</w:t>
      </w:r>
      <w:r w:rsidRPr="005A3365">
        <w:rPr>
          <w:bCs/>
          <w:sz w:val="22"/>
          <w:szCs w:val="22"/>
          <w:lang w:val="fr-FR"/>
        </w:rPr>
        <w:t>.</w:t>
      </w:r>
      <w:r w:rsidRPr="005A3365">
        <w:rPr>
          <w:sz w:val="22"/>
          <w:szCs w:val="22"/>
          <w:lang w:val="fr-FR" w:eastAsia="ja-JP"/>
        </w:rPr>
        <w:t xml:space="preserve"> Or, l’enseignement supérieur de science du sol a fortement souffert des évolutions intervenues depuis 2005 avec la disparition du DEA National de Science du Sol et l’intégration de la pédologie dans de nouveaux cursus (sciences de l’environnement, géographie, gestion des ressources naturelles, etc.) rendant ainsi le sol très peu visible dans l’offre actuelle de formation.</w:t>
      </w:r>
      <w:r w:rsidRPr="00475450">
        <w:rPr>
          <w:sz w:val="22"/>
          <w:szCs w:val="22"/>
          <w:lang w:val="fr-FR" w:eastAsia="ja-JP"/>
        </w:rPr>
        <w:t xml:space="preserve"> </w:t>
      </w:r>
    </w:p>
    <w:p w:rsidR="00DC20F3" w:rsidRPr="000B321E" w:rsidRDefault="00DC20F3" w:rsidP="00DC20F3">
      <w:pPr>
        <w:pStyle w:val="Titre2"/>
        <w:jc w:val="both"/>
        <w:rPr>
          <w:rFonts w:ascii="Times New Roman" w:hAnsi="Times New Roman"/>
          <w:lang w:val="fr-FR"/>
        </w:rPr>
      </w:pPr>
      <w:r w:rsidRPr="000B321E">
        <w:rPr>
          <w:rFonts w:ascii="Times New Roman" w:hAnsi="Times New Roman"/>
          <w:lang w:val="fr-FR"/>
        </w:rPr>
        <w:t>Recommandations</w:t>
      </w:r>
    </w:p>
    <w:p w:rsidR="00DC20F3" w:rsidRPr="00475450" w:rsidRDefault="00DC20F3" w:rsidP="00DC20F3">
      <w:pPr>
        <w:pStyle w:val="Textebiblio"/>
        <w:spacing w:after="0" w:line="240" w:lineRule="auto"/>
        <w:ind w:left="0" w:firstLine="0"/>
        <w:rPr>
          <w:rFonts w:ascii="Times New Roman" w:hAnsi="Times New Roman"/>
          <w:sz w:val="20"/>
          <w:lang w:eastAsia="ja-JP"/>
        </w:rPr>
      </w:pPr>
    </w:p>
    <w:p w:rsidR="00DC20F3" w:rsidRPr="00475450" w:rsidRDefault="00DC20F3" w:rsidP="00DC20F3">
      <w:pPr>
        <w:autoSpaceDE w:val="0"/>
        <w:autoSpaceDN w:val="0"/>
        <w:adjustRightInd w:val="0"/>
        <w:spacing w:before="0" w:after="0" w:line="240" w:lineRule="auto"/>
        <w:jc w:val="both"/>
        <w:rPr>
          <w:rFonts w:ascii="Times New Roman" w:hAnsi="Times New Roman"/>
          <w:b/>
          <w:sz w:val="22"/>
          <w:lang w:val="fr-FR" w:eastAsia="ja-JP"/>
        </w:rPr>
      </w:pPr>
      <w:r w:rsidRPr="00475450">
        <w:rPr>
          <w:rFonts w:ascii="Times New Roman" w:hAnsi="Times New Roman"/>
          <w:b/>
          <w:sz w:val="22"/>
          <w:lang w:val="fr-FR" w:eastAsia="ja-JP"/>
        </w:rPr>
        <w:t>Gouvernance territoriale des sols</w:t>
      </w:r>
    </w:p>
    <w:p w:rsidR="00DC20F3" w:rsidRPr="00475450" w:rsidRDefault="00DC20F3" w:rsidP="00DC20F3">
      <w:pPr>
        <w:spacing w:before="240" w:after="0" w:line="240" w:lineRule="auto"/>
        <w:ind w:firstLine="284"/>
        <w:jc w:val="both"/>
        <w:rPr>
          <w:rFonts w:ascii="Times New Roman" w:hAnsi="Times New Roman"/>
          <w:sz w:val="22"/>
          <w:szCs w:val="22"/>
          <w:lang w:val="fr-FR"/>
        </w:rPr>
      </w:pPr>
      <w:r w:rsidRPr="00475450">
        <w:rPr>
          <w:rFonts w:ascii="Times New Roman" w:hAnsi="Times New Roman"/>
          <w:sz w:val="22"/>
          <w:szCs w:val="22"/>
          <w:lang w:val="fr-FR"/>
        </w:rPr>
        <w:t>Pour construire des territoires durables,</w:t>
      </w:r>
      <w:r>
        <w:rPr>
          <w:rFonts w:ascii="Times New Roman" w:hAnsi="Times New Roman"/>
          <w:sz w:val="22"/>
          <w:szCs w:val="22"/>
          <w:lang w:val="fr-FR"/>
        </w:rPr>
        <w:t xml:space="preserve"> qu’ils soient métropolitains ou ultramarins, </w:t>
      </w:r>
      <w:r w:rsidRPr="00475450">
        <w:rPr>
          <w:rFonts w:ascii="Times New Roman" w:hAnsi="Times New Roman"/>
          <w:sz w:val="22"/>
          <w:szCs w:val="22"/>
          <w:lang w:val="fr-FR"/>
        </w:rPr>
        <w:t xml:space="preserve">les décisions concernant l’usage des sols devraient être prises selon </w:t>
      </w:r>
      <w:r w:rsidRPr="00475450">
        <w:rPr>
          <w:rFonts w:ascii="Times New Roman" w:hAnsi="Times New Roman"/>
          <w:sz w:val="22"/>
          <w:szCs w:val="22"/>
          <w:lang w:val="fr-FR" w:eastAsia="ja-JP"/>
        </w:rPr>
        <w:t xml:space="preserve">le principe de subsidiarité </w:t>
      </w:r>
      <w:r w:rsidRPr="00475450">
        <w:rPr>
          <w:rFonts w:ascii="Times New Roman" w:hAnsi="Times New Roman"/>
          <w:sz w:val="22"/>
          <w:szCs w:val="22"/>
          <w:lang w:val="fr-FR"/>
        </w:rPr>
        <w:t xml:space="preserve">entre Etat, régions et territoires </w:t>
      </w:r>
      <w:r>
        <w:rPr>
          <w:rFonts w:ascii="Times New Roman" w:hAnsi="Times New Roman"/>
          <w:sz w:val="22"/>
          <w:szCs w:val="22"/>
          <w:lang w:val="fr-FR"/>
        </w:rPr>
        <w:t xml:space="preserve">qui restent </w:t>
      </w:r>
      <w:r w:rsidRPr="00475450">
        <w:rPr>
          <w:rFonts w:ascii="Times New Roman" w:hAnsi="Times New Roman"/>
          <w:sz w:val="22"/>
          <w:szCs w:val="22"/>
          <w:lang w:val="fr-FR"/>
        </w:rPr>
        <w:t xml:space="preserve">à bien définir pour </w:t>
      </w:r>
      <w:r>
        <w:rPr>
          <w:rFonts w:ascii="Times New Roman" w:hAnsi="Times New Roman"/>
          <w:sz w:val="22"/>
          <w:szCs w:val="22"/>
          <w:lang w:val="fr-FR"/>
        </w:rPr>
        <w:t>correspondre</w:t>
      </w:r>
      <w:r w:rsidRPr="00475450">
        <w:rPr>
          <w:rFonts w:ascii="Times New Roman" w:hAnsi="Times New Roman"/>
          <w:sz w:val="22"/>
          <w:szCs w:val="22"/>
          <w:lang w:val="fr-FR"/>
        </w:rPr>
        <w:t xml:space="preserve"> à des entités agronomiques</w:t>
      </w:r>
      <w:r>
        <w:rPr>
          <w:rFonts w:ascii="Times New Roman" w:hAnsi="Times New Roman"/>
          <w:sz w:val="22"/>
          <w:szCs w:val="22"/>
          <w:lang w:val="fr-FR"/>
        </w:rPr>
        <w:t>, pastorales, forestières</w:t>
      </w:r>
      <w:r w:rsidRPr="00475450">
        <w:rPr>
          <w:rFonts w:ascii="Times New Roman" w:hAnsi="Times New Roman"/>
          <w:sz w:val="22"/>
          <w:szCs w:val="22"/>
          <w:lang w:val="fr-FR"/>
        </w:rPr>
        <w:t xml:space="preserve"> et environnementales</w:t>
      </w:r>
      <w:r>
        <w:rPr>
          <w:rFonts w:ascii="Times New Roman" w:hAnsi="Times New Roman"/>
          <w:sz w:val="22"/>
          <w:szCs w:val="22"/>
          <w:lang w:val="fr-FR"/>
        </w:rPr>
        <w:t>, à la fois</w:t>
      </w:r>
      <w:r w:rsidRPr="00475450">
        <w:rPr>
          <w:rFonts w:ascii="Times New Roman" w:hAnsi="Times New Roman"/>
          <w:sz w:val="22"/>
          <w:szCs w:val="22"/>
          <w:lang w:val="fr-FR"/>
        </w:rPr>
        <w:t xml:space="preserve"> fonctionnelles et opérationnelles</w:t>
      </w:r>
      <w:r>
        <w:rPr>
          <w:rFonts w:ascii="Times New Roman" w:hAnsi="Times New Roman"/>
          <w:sz w:val="22"/>
          <w:szCs w:val="22"/>
          <w:lang w:val="fr-FR"/>
        </w:rPr>
        <w:t>,</w:t>
      </w:r>
      <w:r w:rsidRPr="00475450">
        <w:rPr>
          <w:rFonts w:ascii="Times New Roman" w:hAnsi="Times New Roman"/>
          <w:sz w:val="22"/>
          <w:szCs w:val="22"/>
          <w:lang w:val="fr-FR"/>
        </w:rPr>
        <w:t xml:space="preserve"> </w:t>
      </w:r>
      <w:r w:rsidRPr="00475450">
        <w:rPr>
          <w:rFonts w:ascii="Times New Roman" w:hAnsi="Times New Roman"/>
          <w:sz w:val="22"/>
          <w:szCs w:val="22"/>
          <w:lang w:val="fr-FR" w:eastAsia="ja-JP"/>
        </w:rPr>
        <w:t xml:space="preserve">avec la participation de toutes les parties prenantes </w:t>
      </w:r>
      <w:r>
        <w:rPr>
          <w:rFonts w:ascii="Times New Roman" w:hAnsi="Times New Roman"/>
          <w:sz w:val="22"/>
          <w:szCs w:val="22"/>
          <w:lang w:val="fr-FR" w:eastAsia="ja-JP"/>
        </w:rPr>
        <w:t>en vue d’</w:t>
      </w:r>
      <w:r w:rsidRPr="00475450">
        <w:rPr>
          <w:rFonts w:ascii="Times New Roman" w:hAnsi="Times New Roman"/>
          <w:sz w:val="22"/>
          <w:szCs w:val="22"/>
          <w:lang w:val="fr-FR" w:eastAsia="ja-JP"/>
        </w:rPr>
        <w:t xml:space="preserve">aboutir à des propositions consensuelles. </w:t>
      </w:r>
      <w:r w:rsidRPr="00A4144E">
        <w:rPr>
          <w:rFonts w:ascii="Times New Roman" w:hAnsi="Times New Roman"/>
          <w:sz w:val="22"/>
          <w:szCs w:val="22"/>
          <w:lang w:val="fr-FR"/>
        </w:rPr>
        <w:t xml:space="preserve">Ainsi pourraient être mises en commun des </w:t>
      </w:r>
      <w:r>
        <w:rPr>
          <w:rFonts w:ascii="Times New Roman" w:hAnsi="Times New Roman"/>
          <w:sz w:val="22"/>
          <w:szCs w:val="22"/>
          <w:lang w:val="fr-FR"/>
        </w:rPr>
        <w:t xml:space="preserve">outils de gestion et des </w:t>
      </w:r>
      <w:r w:rsidRPr="00A4144E">
        <w:rPr>
          <w:rFonts w:ascii="Times New Roman" w:hAnsi="Times New Roman"/>
          <w:sz w:val="22"/>
          <w:szCs w:val="22"/>
          <w:lang w:val="fr-FR"/>
        </w:rPr>
        <w:t xml:space="preserve">données territoriales dans le cadre institutionnel des collectivités locales, en </w:t>
      </w:r>
      <w:r>
        <w:rPr>
          <w:rFonts w:ascii="Times New Roman" w:hAnsi="Times New Roman"/>
          <w:sz w:val="22"/>
          <w:szCs w:val="22"/>
          <w:lang w:val="fr-FR"/>
        </w:rPr>
        <w:t>associant</w:t>
      </w:r>
      <w:r w:rsidRPr="00A4144E">
        <w:rPr>
          <w:rFonts w:ascii="Times New Roman" w:hAnsi="Times New Roman"/>
          <w:sz w:val="22"/>
          <w:szCs w:val="22"/>
          <w:lang w:val="fr-FR"/>
        </w:rPr>
        <w:t xml:space="preserve"> les droits de propriété et d’usage des sols, grâce à des processus de f</w:t>
      </w:r>
      <w:r>
        <w:rPr>
          <w:rFonts w:ascii="Times New Roman" w:hAnsi="Times New Roman"/>
          <w:sz w:val="22"/>
          <w:szCs w:val="22"/>
          <w:lang w:val="fr-FR"/>
        </w:rPr>
        <w:t>acilitation et à des médiateurs</w:t>
      </w:r>
      <w:r w:rsidRPr="00A4144E">
        <w:rPr>
          <w:rFonts w:ascii="Times New Roman" w:hAnsi="Times New Roman"/>
          <w:sz w:val="22"/>
          <w:szCs w:val="22"/>
          <w:lang w:val="fr-FR"/>
        </w:rPr>
        <w:t>.</w:t>
      </w:r>
      <w:r w:rsidRPr="00261651">
        <w:rPr>
          <w:rFonts w:ascii="Times New Roman" w:hAnsi="Times New Roman"/>
          <w:sz w:val="22"/>
          <w:szCs w:val="22"/>
          <w:lang w:val="fr-FR"/>
        </w:rPr>
        <w:t xml:space="preserve"> Une dynamique collaborative pourrait ainsi émerger et se développer autour de la gestion territoriale des sols, notamment dans le cadre des </w:t>
      </w:r>
      <w:r>
        <w:rPr>
          <w:rFonts w:ascii="Times New Roman" w:hAnsi="Times New Roman"/>
          <w:sz w:val="22"/>
          <w:szCs w:val="22"/>
          <w:lang w:val="fr-FR"/>
        </w:rPr>
        <w:t>plans locaux d’urbanisme intercommunaux (</w:t>
      </w:r>
      <w:proofErr w:type="spellStart"/>
      <w:r>
        <w:rPr>
          <w:rFonts w:ascii="Times New Roman" w:hAnsi="Times New Roman"/>
          <w:sz w:val="22"/>
          <w:szCs w:val="22"/>
          <w:lang w:val="fr-FR"/>
        </w:rPr>
        <w:t>PLUi</w:t>
      </w:r>
      <w:proofErr w:type="spellEnd"/>
      <w:r>
        <w:rPr>
          <w:rFonts w:ascii="Times New Roman" w:hAnsi="Times New Roman"/>
          <w:sz w:val="22"/>
          <w:szCs w:val="22"/>
          <w:lang w:val="fr-FR"/>
        </w:rPr>
        <w:t>)</w:t>
      </w:r>
      <w:r w:rsidRPr="00261651">
        <w:rPr>
          <w:rFonts w:ascii="Times New Roman" w:hAnsi="Times New Roman"/>
          <w:sz w:val="22"/>
          <w:szCs w:val="22"/>
          <w:lang w:val="fr-FR"/>
        </w:rPr>
        <w:t>. Plusieurs expériences menées en France</w:t>
      </w:r>
      <w:r w:rsidRPr="00475450">
        <w:rPr>
          <w:rFonts w:ascii="Times New Roman" w:hAnsi="Times New Roman"/>
          <w:sz w:val="22"/>
          <w:szCs w:val="22"/>
          <w:lang w:val="fr-FR"/>
        </w:rPr>
        <w:t xml:space="preserve"> démontrent que la gouvernance territoriale des sols en tant que communs territoriaux</w:t>
      </w:r>
      <w:r>
        <w:rPr>
          <w:rFonts w:ascii="Times New Roman" w:hAnsi="Times New Roman"/>
          <w:sz w:val="22"/>
          <w:szCs w:val="22"/>
          <w:lang w:val="fr-FR"/>
        </w:rPr>
        <w:t>,</w:t>
      </w:r>
      <w:r w:rsidRPr="00475450">
        <w:rPr>
          <w:rFonts w:ascii="Times New Roman" w:hAnsi="Times New Roman"/>
          <w:sz w:val="22"/>
          <w:szCs w:val="22"/>
          <w:lang w:val="fr-FR"/>
        </w:rPr>
        <w:t xml:space="preserve"> </w:t>
      </w:r>
      <w:r>
        <w:rPr>
          <w:rFonts w:ascii="Times New Roman" w:hAnsi="Times New Roman"/>
          <w:sz w:val="22"/>
          <w:szCs w:val="22"/>
          <w:lang w:val="fr-FR"/>
        </w:rPr>
        <w:t xml:space="preserve">au sens le plus récent du terme, </w:t>
      </w:r>
      <w:r w:rsidRPr="00475450">
        <w:rPr>
          <w:rFonts w:ascii="Times New Roman" w:hAnsi="Times New Roman"/>
          <w:sz w:val="22"/>
          <w:szCs w:val="22"/>
          <w:lang w:val="fr-FR"/>
        </w:rPr>
        <w:t xml:space="preserve">n’est plus une utopie. À cet effet, il est nécessaire de s’appuyer </w:t>
      </w:r>
      <w:r w:rsidRPr="005A3365">
        <w:rPr>
          <w:rFonts w:ascii="Times New Roman" w:hAnsi="Times New Roman"/>
          <w:sz w:val="22"/>
          <w:szCs w:val="22"/>
          <w:lang w:val="fr-FR"/>
        </w:rPr>
        <w:t>(i) sur une information correcte, en vue d’établir des modèles et des outils d’aide à la décision qui permettent la construction collective des biens communs, comme ceux de l’alimentation en eau potable, (ii) sur les instruments politiques et économiques appropriés à la prise en compte des biens communs, (iii) sur le concept de zone critique qui associe les sols avec l’air, la végétation et les eaux souterraines et de surface, (iv) sur des instances d’arbitrage correctement formées dans le domaine des sols et de la zone critique.</w:t>
      </w:r>
    </w:p>
    <w:p w:rsidR="00DC20F3" w:rsidRPr="00475450" w:rsidRDefault="00DC20F3" w:rsidP="00DC20F3">
      <w:pPr>
        <w:autoSpaceDE w:val="0"/>
        <w:autoSpaceDN w:val="0"/>
        <w:adjustRightInd w:val="0"/>
        <w:spacing w:after="0" w:line="240" w:lineRule="auto"/>
        <w:jc w:val="both"/>
        <w:rPr>
          <w:rFonts w:ascii="Times New Roman" w:hAnsi="Times New Roman"/>
          <w:b/>
          <w:sz w:val="22"/>
          <w:lang w:val="fr-FR" w:eastAsia="ja-JP"/>
        </w:rPr>
      </w:pPr>
      <w:r w:rsidRPr="00475450">
        <w:rPr>
          <w:rFonts w:ascii="Times New Roman" w:hAnsi="Times New Roman"/>
          <w:b/>
          <w:sz w:val="22"/>
          <w:lang w:val="fr-FR" w:eastAsia="ja-JP"/>
        </w:rPr>
        <w:t>Recherche</w:t>
      </w:r>
    </w:p>
    <w:p w:rsidR="00DC20F3" w:rsidRDefault="00DC20F3" w:rsidP="00531E42">
      <w:pPr>
        <w:pStyle w:val="Textebiblio"/>
        <w:spacing w:before="240" w:after="0" w:line="240" w:lineRule="auto"/>
        <w:ind w:left="0" w:firstLine="0"/>
        <w:rPr>
          <w:rFonts w:ascii="Times New Roman" w:hAnsi="Times New Roman"/>
          <w:b/>
          <w:sz w:val="22"/>
          <w:lang w:eastAsia="ja-JP"/>
        </w:rPr>
      </w:pPr>
      <w:r w:rsidRPr="00475450">
        <w:rPr>
          <w:rFonts w:ascii="Times New Roman" w:hAnsi="Times New Roman"/>
          <w:sz w:val="22"/>
          <w:szCs w:val="22"/>
          <w:lang w:eastAsia="ja-JP"/>
        </w:rPr>
        <w:t xml:space="preserve">Afin de mettre en pratique ces principes de gouvernance, de définir l’affectation des sols et de raisonner les pratiques, il est essentiel de disposer d’informations fiables sur les sols et leur état, fondées sur des dispositifs de suivi à long terme et associées à des recherches sur leur distribution et leur évolution. De tels dispositifs couvrent </w:t>
      </w:r>
      <w:r>
        <w:rPr>
          <w:rFonts w:ascii="Times New Roman" w:hAnsi="Times New Roman"/>
          <w:sz w:val="22"/>
          <w:szCs w:val="22"/>
          <w:lang w:eastAsia="ja-JP"/>
        </w:rPr>
        <w:t xml:space="preserve">déjà </w:t>
      </w:r>
      <w:r w:rsidRPr="00475450">
        <w:rPr>
          <w:rFonts w:ascii="Times New Roman" w:hAnsi="Times New Roman"/>
          <w:sz w:val="22"/>
          <w:szCs w:val="22"/>
          <w:lang w:eastAsia="ja-JP"/>
        </w:rPr>
        <w:t xml:space="preserve">le territoire national </w:t>
      </w:r>
      <w:r>
        <w:rPr>
          <w:rFonts w:ascii="Times New Roman" w:hAnsi="Times New Roman"/>
          <w:sz w:val="22"/>
          <w:szCs w:val="22"/>
          <w:lang w:eastAsia="ja-JP"/>
        </w:rPr>
        <w:t xml:space="preserve">grâce au </w:t>
      </w:r>
      <w:r w:rsidRPr="00475450">
        <w:rPr>
          <w:rFonts w:ascii="Times New Roman" w:hAnsi="Times New Roman"/>
          <w:sz w:val="22"/>
          <w:szCs w:val="22"/>
          <w:lang w:eastAsia="ja-JP"/>
        </w:rPr>
        <w:t xml:space="preserve">Groupement d’intérêt scientifique Sols (GIS Sols) </w:t>
      </w:r>
      <w:r>
        <w:rPr>
          <w:rFonts w:ascii="Times New Roman" w:hAnsi="Times New Roman"/>
          <w:sz w:val="22"/>
          <w:szCs w:val="22"/>
        </w:rPr>
        <w:t xml:space="preserve">qui gère la </w:t>
      </w:r>
      <w:r w:rsidRPr="005D27F1">
        <w:rPr>
          <w:rFonts w:ascii="Times New Roman" w:hAnsi="Times New Roman"/>
          <w:sz w:val="22"/>
          <w:szCs w:val="22"/>
        </w:rPr>
        <w:t>Base de Données d’Analyses des Terres</w:t>
      </w:r>
      <w:r>
        <w:rPr>
          <w:rFonts w:ascii="Times New Roman" w:hAnsi="Times New Roman"/>
          <w:sz w:val="22"/>
          <w:szCs w:val="22"/>
        </w:rPr>
        <w:t xml:space="preserve">, le </w:t>
      </w:r>
      <w:r w:rsidRPr="00475450">
        <w:rPr>
          <w:rFonts w:ascii="Times New Roman" w:hAnsi="Times New Roman"/>
          <w:sz w:val="22"/>
          <w:szCs w:val="22"/>
          <w:lang w:eastAsia="ja-JP"/>
        </w:rPr>
        <w:t xml:space="preserve">Réseau de mesure de la qualité des sols, </w:t>
      </w:r>
      <w:r>
        <w:rPr>
          <w:rFonts w:ascii="Times New Roman" w:hAnsi="Times New Roman"/>
          <w:sz w:val="22"/>
          <w:szCs w:val="22"/>
          <w:lang w:eastAsia="ja-JP"/>
        </w:rPr>
        <w:t>et l’</w:t>
      </w:r>
      <w:r w:rsidRPr="00475450">
        <w:rPr>
          <w:rFonts w:ascii="Times New Roman" w:hAnsi="Times New Roman"/>
          <w:sz w:val="22"/>
          <w:szCs w:val="22"/>
          <w:lang w:eastAsia="ja-JP"/>
        </w:rPr>
        <w:t>Inventaire, Gestion et Conservation des Sols</w:t>
      </w:r>
      <w:r>
        <w:rPr>
          <w:rFonts w:ascii="Times New Roman" w:hAnsi="Times New Roman"/>
          <w:sz w:val="22"/>
          <w:szCs w:val="22"/>
          <w:lang w:eastAsia="ja-JP"/>
        </w:rPr>
        <w:t xml:space="preserve">), mais ceux-ci, encore très fragiles financièrement, restent à consolider. </w:t>
      </w:r>
      <w:r w:rsidRPr="00301906">
        <w:rPr>
          <w:rFonts w:ascii="Times New Roman" w:hAnsi="Times New Roman"/>
          <w:sz w:val="22"/>
          <w:szCs w:val="22"/>
          <w:lang w:eastAsia="ja-JP"/>
        </w:rPr>
        <w:t xml:space="preserve">Le réseau RENECOFOR de 100 placettes distribuées sur tout le territoire métropolitain, suivi depuis plus d’un quart de siècle, fournit des éléments importants quant à l’évolution des sols forestiers et mérite </w:t>
      </w:r>
      <w:r>
        <w:rPr>
          <w:rFonts w:ascii="Times New Roman" w:hAnsi="Times New Roman"/>
          <w:sz w:val="22"/>
          <w:szCs w:val="22"/>
          <w:lang w:eastAsia="ja-JP"/>
        </w:rPr>
        <w:t xml:space="preserve">également </w:t>
      </w:r>
      <w:r w:rsidRPr="00301906">
        <w:rPr>
          <w:rFonts w:ascii="Times New Roman" w:hAnsi="Times New Roman"/>
          <w:sz w:val="22"/>
          <w:szCs w:val="22"/>
          <w:lang w:eastAsia="ja-JP"/>
        </w:rPr>
        <w:t xml:space="preserve">de continuer à être suivi. </w:t>
      </w:r>
      <w:r>
        <w:rPr>
          <w:rFonts w:ascii="Times New Roman" w:hAnsi="Times New Roman"/>
          <w:sz w:val="22"/>
          <w:szCs w:val="22"/>
          <w:lang w:eastAsia="ja-JP"/>
        </w:rPr>
        <w:t xml:space="preserve">Il importe notamment d’être à même de disposer d’outils de suivis fiables de dégradation et de réhabilitation de l’état des sols (érosion, compaction, réduction de la fertilité chimique, du carbone organique, acidification, salinisation, pollutions organiques et </w:t>
      </w:r>
      <w:proofErr w:type="gramStart"/>
      <w:r>
        <w:rPr>
          <w:rFonts w:ascii="Times New Roman" w:hAnsi="Times New Roman"/>
          <w:sz w:val="22"/>
          <w:szCs w:val="22"/>
          <w:lang w:eastAsia="ja-JP"/>
        </w:rPr>
        <w:t>minérales,..</w:t>
      </w:r>
      <w:proofErr w:type="gramEnd"/>
      <w:r>
        <w:rPr>
          <w:rFonts w:ascii="Times New Roman" w:hAnsi="Times New Roman"/>
          <w:sz w:val="22"/>
          <w:szCs w:val="22"/>
          <w:lang w:eastAsia="ja-JP"/>
        </w:rPr>
        <w:t>). La</w:t>
      </w:r>
      <w:r w:rsidRPr="00301906">
        <w:rPr>
          <w:rFonts w:ascii="Times New Roman" w:hAnsi="Times New Roman"/>
          <w:sz w:val="22"/>
          <w:szCs w:val="22"/>
          <w:lang w:eastAsia="ja-JP"/>
        </w:rPr>
        <w:t xml:space="preserve"> connaissance de la biodiversité dans les sols devrait </w:t>
      </w:r>
      <w:r>
        <w:rPr>
          <w:rFonts w:ascii="Times New Roman" w:hAnsi="Times New Roman"/>
          <w:sz w:val="22"/>
          <w:szCs w:val="22"/>
          <w:lang w:eastAsia="ja-JP"/>
        </w:rPr>
        <w:t xml:space="preserve">également </w:t>
      </w:r>
      <w:r w:rsidRPr="00301906">
        <w:rPr>
          <w:rFonts w:ascii="Times New Roman" w:hAnsi="Times New Roman"/>
          <w:sz w:val="22"/>
          <w:szCs w:val="22"/>
          <w:lang w:eastAsia="ja-JP"/>
        </w:rPr>
        <w:t>faire</w:t>
      </w:r>
      <w:r>
        <w:rPr>
          <w:rFonts w:ascii="Times New Roman" w:hAnsi="Times New Roman"/>
          <w:sz w:val="22"/>
          <w:szCs w:val="22"/>
          <w:lang w:eastAsia="ja-JP"/>
        </w:rPr>
        <w:t xml:space="preserve"> l’objet d’efforts de recherche</w:t>
      </w:r>
      <w:r w:rsidRPr="00301906">
        <w:rPr>
          <w:rFonts w:ascii="Times New Roman" w:hAnsi="Times New Roman"/>
          <w:sz w:val="22"/>
          <w:szCs w:val="22"/>
          <w:lang w:eastAsia="ja-JP"/>
        </w:rPr>
        <w:t>, mettant à profit notamment les performances des outils de biologie et d’informatique maintenant disponibles.</w:t>
      </w:r>
      <w:r>
        <w:rPr>
          <w:rFonts w:ascii="Times New Roman" w:hAnsi="Times New Roman"/>
          <w:sz w:val="22"/>
          <w:szCs w:val="22"/>
          <w:lang w:eastAsia="ja-JP"/>
        </w:rPr>
        <w:t xml:space="preserve"> Les progrès </w:t>
      </w:r>
      <w:r w:rsidRPr="00530D3A">
        <w:rPr>
          <w:rFonts w:ascii="Times New Roman" w:hAnsi="Times New Roman"/>
          <w:sz w:val="22"/>
          <w:szCs w:val="22"/>
          <w:lang w:eastAsia="ja-JP"/>
        </w:rPr>
        <w:t xml:space="preserve">récents en </w:t>
      </w:r>
      <w:proofErr w:type="spellStart"/>
      <w:r>
        <w:rPr>
          <w:rFonts w:ascii="Times New Roman" w:hAnsi="Times New Roman"/>
          <w:sz w:val="22"/>
          <w:szCs w:val="22"/>
          <w:lang w:eastAsia="ja-JP"/>
        </w:rPr>
        <w:t>méta</w:t>
      </w:r>
      <w:r w:rsidRPr="00530D3A">
        <w:rPr>
          <w:rFonts w:ascii="Times New Roman" w:hAnsi="Times New Roman"/>
          <w:sz w:val="22"/>
          <w:szCs w:val="22"/>
          <w:lang w:eastAsia="ja-JP"/>
        </w:rPr>
        <w:t>génomique</w:t>
      </w:r>
      <w:proofErr w:type="spellEnd"/>
      <w:r w:rsidRPr="00530D3A">
        <w:rPr>
          <w:rFonts w:ascii="Times New Roman" w:hAnsi="Times New Roman"/>
          <w:sz w:val="22"/>
          <w:szCs w:val="22"/>
          <w:lang w:eastAsia="ja-JP"/>
        </w:rPr>
        <w:t xml:space="preserve"> des sols et </w:t>
      </w:r>
      <w:r>
        <w:rPr>
          <w:rFonts w:ascii="Times New Roman" w:hAnsi="Times New Roman"/>
          <w:sz w:val="22"/>
          <w:szCs w:val="22"/>
          <w:lang w:eastAsia="ja-JP"/>
        </w:rPr>
        <w:t>l</w:t>
      </w:r>
      <w:r w:rsidRPr="00530D3A">
        <w:rPr>
          <w:rFonts w:ascii="Times New Roman" w:hAnsi="Times New Roman"/>
          <w:sz w:val="22"/>
          <w:szCs w:val="22"/>
          <w:lang w:eastAsia="ja-JP"/>
        </w:rPr>
        <w:t>es mécanismes d’interaction</w:t>
      </w:r>
      <w:r>
        <w:rPr>
          <w:rFonts w:ascii="Times New Roman" w:hAnsi="Times New Roman"/>
          <w:sz w:val="22"/>
          <w:szCs w:val="22"/>
          <w:lang w:eastAsia="ja-JP"/>
        </w:rPr>
        <w:t>s</w:t>
      </w:r>
      <w:r w:rsidRPr="00530D3A">
        <w:rPr>
          <w:rFonts w:ascii="Times New Roman" w:hAnsi="Times New Roman"/>
          <w:sz w:val="22"/>
          <w:szCs w:val="22"/>
          <w:lang w:eastAsia="ja-JP"/>
        </w:rPr>
        <w:t xml:space="preserve"> entre plantes et microorganismes </w:t>
      </w:r>
      <w:r>
        <w:rPr>
          <w:rFonts w:ascii="Times New Roman" w:hAnsi="Times New Roman"/>
          <w:sz w:val="22"/>
          <w:szCs w:val="22"/>
          <w:lang w:eastAsia="ja-JP"/>
        </w:rPr>
        <w:t>du sol</w:t>
      </w:r>
      <w:r w:rsidRPr="00530D3A">
        <w:rPr>
          <w:rFonts w:ascii="Times New Roman" w:hAnsi="Times New Roman"/>
          <w:sz w:val="22"/>
          <w:szCs w:val="22"/>
          <w:lang w:eastAsia="ja-JP"/>
        </w:rPr>
        <w:t xml:space="preserve"> </w:t>
      </w:r>
      <w:r>
        <w:rPr>
          <w:rFonts w:ascii="Times New Roman" w:hAnsi="Times New Roman"/>
          <w:sz w:val="22"/>
          <w:szCs w:val="22"/>
          <w:lang w:eastAsia="ja-JP"/>
        </w:rPr>
        <w:t>constituent</w:t>
      </w:r>
      <w:r w:rsidRPr="00530D3A">
        <w:rPr>
          <w:rFonts w:ascii="Times New Roman" w:hAnsi="Times New Roman"/>
          <w:sz w:val="22"/>
          <w:szCs w:val="22"/>
          <w:lang w:eastAsia="ja-JP"/>
        </w:rPr>
        <w:t xml:space="preserve"> </w:t>
      </w:r>
      <w:r>
        <w:rPr>
          <w:rFonts w:ascii="Times New Roman" w:hAnsi="Times New Roman"/>
          <w:sz w:val="22"/>
          <w:szCs w:val="22"/>
          <w:lang w:eastAsia="ja-JP"/>
        </w:rPr>
        <w:t xml:space="preserve">en effet </w:t>
      </w:r>
      <w:r w:rsidRPr="00530D3A">
        <w:rPr>
          <w:rFonts w:ascii="Times New Roman" w:hAnsi="Times New Roman"/>
          <w:sz w:val="22"/>
          <w:szCs w:val="22"/>
          <w:lang w:eastAsia="ja-JP"/>
        </w:rPr>
        <w:t xml:space="preserve">l’un des éléments </w:t>
      </w:r>
      <w:r>
        <w:rPr>
          <w:rFonts w:ascii="Times New Roman" w:hAnsi="Times New Roman"/>
          <w:sz w:val="22"/>
          <w:szCs w:val="22"/>
          <w:lang w:eastAsia="ja-JP"/>
        </w:rPr>
        <w:t>sur lesquels s’appuieront les productions agricoles, animales et forestières du futur.</w:t>
      </w:r>
      <w:r w:rsidRPr="00530D3A">
        <w:rPr>
          <w:rFonts w:ascii="Times New Roman" w:hAnsi="Times New Roman"/>
          <w:sz w:val="22"/>
          <w:szCs w:val="22"/>
          <w:lang w:eastAsia="ja-JP"/>
        </w:rPr>
        <w:t xml:space="preserve"> </w:t>
      </w:r>
      <w:r w:rsidRPr="00475450">
        <w:rPr>
          <w:rFonts w:ascii="Times New Roman" w:hAnsi="Times New Roman"/>
          <w:sz w:val="22"/>
          <w:szCs w:val="22"/>
          <w:lang w:eastAsia="ja-JP"/>
        </w:rPr>
        <w:t xml:space="preserve">Des zones ateliers </w:t>
      </w:r>
      <w:r w:rsidRPr="00475450">
        <w:rPr>
          <w:rFonts w:ascii="Times New Roman" w:hAnsi="Times New Roman"/>
          <w:sz w:val="22"/>
          <w:szCs w:val="22"/>
          <w:lang w:eastAsia="ja-JP"/>
        </w:rPr>
        <w:lastRenderedPageBreak/>
        <w:t xml:space="preserve">et des observatoires de l’infrastructure de recherche OZCAR (observatoires de la zone critique, applications et recherches) </w:t>
      </w:r>
      <w:r>
        <w:rPr>
          <w:rFonts w:ascii="Times New Roman" w:hAnsi="Times New Roman"/>
          <w:sz w:val="22"/>
          <w:szCs w:val="22"/>
          <w:lang w:eastAsia="ja-JP"/>
        </w:rPr>
        <w:t xml:space="preserve">permettent des suivis et modélisations à long terme des processus à la fois biophysiques et sociaux. </w:t>
      </w:r>
      <w:r w:rsidRPr="00475450">
        <w:rPr>
          <w:rFonts w:ascii="Times New Roman" w:hAnsi="Times New Roman"/>
          <w:sz w:val="22"/>
          <w:szCs w:val="22"/>
          <w:lang w:eastAsia="ja-JP"/>
        </w:rPr>
        <w:t xml:space="preserve">Les </w:t>
      </w:r>
      <w:r>
        <w:rPr>
          <w:rFonts w:ascii="Times New Roman" w:hAnsi="Times New Roman"/>
          <w:sz w:val="22"/>
          <w:szCs w:val="22"/>
          <w:lang w:eastAsia="ja-JP"/>
        </w:rPr>
        <w:t>domaines de recherche</w:t>
      </w:r>
      <w:r w:rsidRPr="00475450">
        <w:rPr>
          <w:rFonts w:ascii="Times New Roman" w:hAnsi="Times New Roman"/>
          <w:sz w:val="22"/>
          <w:szCs w:val="22"/>
          <w:lang w:eastAsia="ja-JP"/>
        </w:rPr>
        <w:t xml:space="preserve"> et les ambitions </w:t>
      </w:r>
      <w:r>
        <w:rPr>
          <w:rFonts w:ascii="Times New Roman" w:hAnsi="Times New Roman"/>
          <w:sz w:val="22"/>
          <w:szCs w:val="22"/>
          <w:lang w:eastAsia="ja-JP"/>
        </w:rPr>
        <w:t>des dispositifs expérimentaux et des observatoires</w:t>
      </w:r>
      <w:r w:rsidRPr="00475450">
        <w:rPr>
          <w:rFonts w:ascii="Times New Roman" w:hAnsi="Times New Roman"/>
          <w:sz w:val="22"/>
          <w:szCs w:val="22"/>
          <w:lang w:eastAsia="ja-JP"/>
        </w:rPr>
        <w:t xml:space="preserve"> sont à conforter </w:t>
      </w:r>
      <w:r>
        <w:rPr>
          <w:rFonts w:ascii="Times New Roman" w:hAnsi="Times New Roman"/>
          <w:sz w:val="22"/>
          <w:szCs w:val="22"/>
          <w:lang w:eastAsia="ja-JP"/>
        </w:rPr>
        <w:t xml:space="preserve">non seulement pour le progrès des connaissances mais aussi </w:t>
      </w:r>
      <w:r w:rsidRPr="00475450">
        <w:rPr>
          <w:rFonts w:ascii="Times New Roman" w:hAnsi="Times New Roman"/>
          <w:sz w:val="22"/>
          <w:szCs w:val="22"/>
          <w:lang w:eastAsia="ja-JP"/>
        </w:rPr>
        <w:t>pour mieux faciliter l’accès aux données pour répondre aux demandes des utilisateurs</w:t>
      </w:r>
      <w:r>
        <w:rPr>
          <w:rFonts w:ascii="Times New Roman" w:hAnsi="Times New Roman"/>
          <w:sz w:val="22"/>
          <w:szCs w:val="22"/>
          <w:lang w:eastAsia="ja-JP"/>
        </w:rPr>
        <w:t>,</w:t>
      </w:r>
      <w:r w:rsidRPr="00475450">
        <w:rPr>
          <w:rFonts w:ascii="Times New Roman" w:hAnsi="Times New Roman"/>
          <w:sz w:val="22"/>
          <w:szCs w:val="22"/>
          <w:lang w:eastAsia="ja-JP"/>
        </w:rPr>
        <w:t xml:space="preserve"> et diversifier les échelles d’information, de la parcelle aux petits bassins versants, paysages, terroirs ou à la région (aménagement du territoire, périmètres de protection des eaux, définition des appellations, plans d’urbanisme…). </w:t>
      </w:r>
      <w:r>
        <w:rPr>
          <w:rFonts w:ascii="Times New Roman" w:hAnsi="Times New Roman"/>
          <w:sz w:val="22"/>
          <w:szCs w:val="22"/>
          <w:lang w:eastAsia="ja-JP"/>
        </w:rPr>
        <w:t>Dès lors,</w:t>
      </w:r>
      <w:r w:rsidRPr="00475450">
        <w:rPr>
          <w:rFonts w:ascii="Times New Roman" w:hAnsi="Times New Roman"/>
          <w:sz w:val="22"/>
          <w:szCs w:val="22"/>
          <w:lang w:eastAsia="ja-JP"/>
        </w:rPr>
        <w:t xml:space="preserve"> il importe aussi de proposer des approches innovantes de diffusion de ces informations sur les sols pour les rendre accessibles et compréhensibles, pour les acteurs directement concernés et, plus largement, pour </w:t>
      </w:r>
      <w:r>
        <w:rPr>
          <w:rFonts w:ascii="Times New Roman" w:hAnsi="Times New Roman"/>
          <w:sz w:val="22"/>
          <w:szCs w:val="22"/>
          <w:lang w:eastAsia="ja-JP"/>
        </w:rPr>
        <w:t>l’ensemble des</w:t>
      </w:r>
      <w:r w:rsidRPr="00475450">
        <w:rPr>
          <w:rFonts w:ascii="Times New Roman" w:hAnsi="Times New Roman"/>
          <w:sz w:val="22"/>
          <w:szCs w:val="22"/>
          <w:lang w:eastAsia="ja-JP"/>
        </w:rPr>
        <w:t xml:space="preserve"> citoyens. </w:t>
      </w:r>
    </w:p>
    <w:p w:rsidR="00DC20F3" w:rsidRPr="00475450" w:rsidRDefault="00DC20F3" w:rsidP="00DC20F3">
      <w:pPr>
        <w:autoSpaceDE w:val="0"/>
        <w:autoSpaceDN w:val="0"/>
        <w:adjustRightInd w:val="0"/>
        <w:spacing w:after="0" w:line="240" w:lineRule="auto"/>
        <w:jc w:val="both"/>
        <w:rPr>
          <w:rFonts w:ascii="Times New Roman" w:hAnsi="Times New Roman"/>
          <w:b/>
          <w:sz w:val="22"/>
          <w:lang w:val="fr-FR" w:eastAsia="ja-JP"/>
        </w:rPr>
      </w:pPr>
      <w:r w:rsidRPr="00475450">
        <w:rPr>
          <w:rFonts w:ascii="Times New Roman" w:hAnsi="Times New Roman"/>
          <w:b/>
          <w:sz w:val="22"/>
          <w:lang w:val="fr-FR" w:eastAsia="ja-JP"/>
        </w:rPr>
        <w:t>Formation</w:t>
      </w:r>
    </w:p>
    <w:p w:rsidR="00DC20F3" w:rsidRDefault="00DC20F3" w:rsidP="00DC20F3">
      <w:pPr>
        <w:spacing w:before="240" w:after="0" w:line="259" w:lineRule="auto"/>
        <w:ind w:firstLine="284"/>
        <w:jc w:val="both"/>
        <w:rPr>
          <w:rFonts w:ascii="Times New Roman" w:hAnsi="Times New Roman"/>
          <w:sz w:val="22"/>
          <w:szCs w:val="22"/>
          <w:lang w:val="fr-FR" w:eastAsia="ja-JP"/>
        </w:rPr>
      </w:pPr>
      <w:r w:rsidRPr="00475450">
        <w:rPr>
          <w:rFonts w:ascii="Times New Roman" w:hAnsi="Times New Roman"/>
          <w:sz w:val="22"/>
          <w:szCs w:val="22"/>
          <w:lang w:val="fr-FR" w:eastAsia="ja-JP" w:bidi="ar-SA"/>
        </w:rPr>
        <w:t xml:space="preserve">En vue de rendre plus visible les sols dans l’enseignement supérieur, il importe </w:t>
      </w:r>
      <w:r>
        <w:rPr>
          <w:rFonts w:ascii="Times New Roman" w:hAnsi="Times New Roman"/>
          <w:sz w:val="22"/>
          <w:szCs w:val="22"/>
          <w:lang w:val="fr-FR" w:eastAsia="ja-JP" w:bidi="ar-SA"/>
        </w:rPr>
        <w:t>de</w:t>
      </w:r>
      <w:r w:rsidRPr="00475450">
        <w:rPr>
          <w:rFonts w:ascii="Times New Roman" w:hAnsi="Times New Roman"/>
          <w:sz w:val="22"/>
          <w:szCs w:val="22"/>
          <w:lang w:val="fr-FR" w:eastAsia="ja-JP" w:bidi="ar-SA"/>
        </w:rPr>
        <w:t xml:space="preserve"> structurer un master national </w:t>
      </w:r>
      <w:r>
        <w:rPr>
          <w:rFonts w:ascii="Times New Roman" w:hAnsi="Times New Roman"/>
          <w:sz w:val="22"/>
          <w:szCs w:val="22"/>
          <w:lang w:val="fr-FR" w:eastAsia="ja-JP" w:bidi="ar-SA"/>
        </w:rPr>
        <w:t xml:space="preserve">ou européen </w:t>
      </w:r>
      <w:r w:rsidRPr="00475450">
        <w:rPr>
          <w:rFonts w:ascii="Times New Roman" w:hAnsi="Times New Roman"/>
          <w:sz w:val="22"/>
          <w:szCs w:val="22"/>
          <w:lang w:val="fr-FR" w:eastAsia="ja-JP" w:bidi="ar-SA"/>
        </w:rPr>
        <w:t>dédié</w:t>
      </w:r>
      <w:r>
        <w:rPr>
          <w:rFonts w:ascii="Times New Roman" w:hAnsi="Times New Roman"/>
          <w:sz w:val="22"/>
          <w:szCs w:val="22"/>
          <w:lang w:val="fr-FR" w:eastAsia="ja-JP" w:bidi="ar-SA"/>
        </w:rPr>
        <w:t xml:space="preserve"> </w:t>
      </w:r>
      <w:r w:rsidRPr="00475450">
        <w:rPr>
          <w:rFonts w:ascii="Times New Roman" w:hAnsi="Times New Roman"/>
          <w:sz w:val="22"/>
          <w:szCs w:val="22"/>
          <w:lang w:val="fr-FR" w:eastAsia="ja-JP" w:bidi="ar-SA"/>
        </w:rPr>
        <w:t>aux sols</w:t>
      </w:r>
      <w:r>
        <w:rPr>
          <w:rFonts w:ascii="Times New Roman" w:hAnsi="Times New Roman"/>
          <w:sz w:val="22"/>
          <w:szCs w:val="22"/>
          <w:lang w:val="fr-FR" w:eastAsia="ja-JP" w:bidi="ar-SA"/>
        </w:rPr>
        <w:t>,</w:t>
      </w:r>
      <w:r w:rsidRPr="00475450">
        <w:rPr>
          <w:rFonts w:ascii="Times New Roman" w:hAnsi="Times New Roman"/>
          <w:sz w:val="22"/>
          <w:szCs w:val="22"/>
          <w:lang w:val="fr-FR" w:eastAsia="ja-JP" w:bidi="ar-SA"/>
        </w:rPr>
        <w:t xml:space="preserve"> en tirant parti des spécialisations d’ingénieur </w:t>
      </w:r>
      <w:r>
        <w:rPr>
          <w:rFonts w:ascii="Times New Roman" w:hAnsi="Times New Roman"/>
          <w:sz w:val="22"/>
          <w:szCs w:val="22"/>
          <w:lang w:val="fr-FR" w:eastAsia="ja-JP" w:bidi="ar-SA"/>
        </w:rPr>
        <w:t xml:space="preserve">et des parcours de masters existants, </w:t>
      </w:r>
      <w:r w:rsidRPr="00475450">
        <w:rPr>
          <w:rFonts w:ascii="Times New Roman" w:hAnsi="Times New Roman"/>
          <w:sz w:val="22"/>
          <w:szCs w:val="22"/>
          <w:lang w:val="fr-FR" w:eastAsia="ja-JP" w:bidi="ar-SA"/>
        </w:rPr>
        <w:t>et de l’expérience des réseaux d’enseignants-chercheurs</w:t>
      </w:r>
      <w:r>
        <w:rPr>
          <w:rFonts w:ascii="Times New Roman" w:hAnsi="Times New Roman"/>
          <w:sz w:val="22"/>
          <w:szCs w:val="22"/>
          <w:lang w:val="fr-FR" w:eastAsia="ja-JP" w:bidi="ar-SA"/>
        </w:rPr>
        <w:t xml:space="preserve"> qui portent</w:t>
      </w:r>
      <w:r w:rsidRPr="00475450">
        <w:rPr>
          <w:rFonts w:ascii="Times New Roman" w:hAnsi="Times New Roman"/>
          <w:sz w:val="22"/>
          <w:szCs w:val="22"/>
          <w:lang w:val="fr-FR" w:eastAsia="ja-JP" w:bidi="ar-SA"/>
        </w:rPr>
        <w:t xml:space="preserve"> </w:t>
      </w:r>
      <w:r w:rsidRPr="005A3365">
        <w:rPr>
          <w:rFonts w:ascii="Times New Roman" w:hAnsi="Times New Roman"/>
          <w:sz w:val="22"/>
          <w:szCs w:val="22"/>
          <w:lang w:val="fr-FR" w:eastAsia="ja-JP" w:bidi="ar-SA"/>
        </w:rPr>
        <w:t xml:space="preserve">des ambitions </w:t>
      </w:r>
      <w:r w:rsidRPr="00475450">
        <w:rPr>
          <w:rFonts w:ascii="Times New Roman" w:hAnsi="Times New Roman"/>
          <w:sz w:val="22"/>
          <w:szCs w:val="22"/>
          <w:lang w:val="fr-FR" w:eastAsia="ja-JP" w:bidi="ar-SA"/>
        </w:rPr>
        <w:t>européennes sur les sols. Cela passe par le recrutement d’enseignants-chercheurs de l’ensemble des disciplines impliquées dans la connaissance des sols</w:t>
      </w:r>
      <w:r>
        <w:rPr>
          <w:rFonts w:ascii="Times New Roman" w:hAnsi="Times New Roman"/>
          <w:sz w:val="22"/>
          <w:szCs w:val="22"/>
          <w:lang w:val="fr-FR" w:eastAsia="ja-JP" w:bidi="ar-SA"/>
        </w:rPr>
        <w:t xml:space="preserve">, afin de donner </w:t>
      </w:r>
      <w:r w:rsidRPr="00475450">
        <w:rPr>
          <w:rFonts w:ascii="Times New Roman" w:hAnsi="Times New Roman"/>
          <w:sz w:val="22"/>
          <w:szCs w:val="22"/>
          <w:lang w:val="fr-FR" w:eastAsia="ja-JP" w:bidi="ar-SA"/>
        </w:rPr>
        <w:t>une vision intégrative des sols, de leur diversité spatiale</w:t>
      </w:r>
      <w:r>
        <w:rPr>
          <w:rFonts w:ascii="Times New Roman" w:hAnsi="Times New Roman"/>
          <w:sz w:val="22"/>
          <w:szCs w:val="22"/>
          <w:lang w:val="fr-FR" w:eastAsia="ja-JP" w:bidi="ar-SA"/>
        </w:rPr>
        <w:t xml:space="preserve"> ainsi que</w:t>
      </w:r>
      <w:r w:rsidRPr="00475450">
        <w:rPr>
          <w:rFonts w:ascii="Times New Roman" w:hAnsi="Times New Roman"/>
          <w:sz w:val="22"/>
          <w:szCs w:val="22"/>
          <w:lang w:val="fr-FR" w:eastAsia="ja-JP" w:bidi="ar-SA"/>
        </w:rPr>
        <w:t xml:space="preserve"> de leurs fonctions </w:t>
      </w:r>
      <w:r>
        <w:rPr>
          <w:rFonts w:ascii="Times New Roman" w:hAnsi="Times New Roman"/>
          <w:sz w:val="22"/>
          <w:szCs w:val="22"/>
          <w:lang w:val="fr-FR" w:eastAsia="ja-JP" w:bidi="ar-SA"/>
        </w:rPr>
        <w:t xml:space="preserve">écologiques, physiques et biogéochimiques. Il s’agit de proposer </w:t>
      </w:r>
      <w:r w:rsidRPr="00475450">
        <w:rPr>
          <w:rFonts w:ascii="Times New Roman" w:hAnsi="Times New Roman"/>
          <w:sz w:val="22"/>
          <w:szCs w:val="22"/>
          <w:lang w:val="fr-FR" w:eastAsia="ja-JP" w:bidi="ar-SA"/>
        </w:rPr>
        <w:t xml:space="preserve">des approches pluridisciplinaires pour les questions </w:t>
      </w:r>
      <w:r>
        <w:rPr>
          <w:rFonts w:ascii="Times New Roman" w:hAnsi="Times New Roman"/>
          <w:sz w:val="22"/>
          <w:szCs w:val="22"/>
          <w:lang w:val="fr-FR" w:eastAsia="ja-JP" w:bidi="ar-SA"/>
        </w:rPr>
        <w:t xml:space="preserve">de production agricole </w:t>
      </w:r>
      <w:r w:rsidRPr="005A3365">
        <w:rPr>
          <w:rFonts w:ascii="Times New Roman" w:hAnsi="Times New Roman"/>
          <w:sz w:val="22"/>
          <w:szCs w:val="22"/>
          <w:lang w:val="fr-FR" w:eastAsia="ja-JP" w:bidi="ar-SA"/>
        </w:rPr>
        <w:t>et de gestion forestière,</w:t>
      </w:r>
      <w:r>
        <w:rPr>
          <w:rFonts w:ascii="Times New Roman" w:hAnsi="Times New Roman"/>
          <w:sz w:val="22"/>
          <w:szCs w:val="22"/>
          <w:lang w:val="fr-FR" w:eastAsia="ja-JP" w:bidi="ar-SA"/>
        </w:rPr>
        <w:t xml:space="preserve"> des écosystèmes sols-p</w:t>
      </w:r>
      <w:r w:rsidRPr="00475450">
        <w:rPr>
          <w:rFonts w:ascii="Times New Roman" w:hAnsi="Times New Roman"/>
          <w:sz w:val="22"/>
          <w:szCs w:val="22"/>
          <w:lang w:val="fr-FR" w:eastAsia="ja-JP" w:bidi="ar-SA"/>
        </w:rPr>
        <w:t>lantes</w:t>
      </w:r>
      <w:r>
        <w:rPr>
          <w:rFonts w:ascii="Times New Roman" w:hAnsi="Times New Roman"/>
          <w:sz w:val="22"/>
          <w:szCs w:val="22"/>
          <w:lang w:val="fr-FR" w:eastAsia="ja-JP" w:bidi="ar-SA"/>
        </w:rPr>
        <w:t>-atmosphère,</w:t>
      </w:r>
      <w:r w:rsidRPr="00475450">
        <w:rPr>
          <w:rFonts w:ascii="Times New Roman" w:hAnsi="Times New Roman"/>
          <w:sz w:val="22"/>
          <w:szCs w:val="22"/>
          <w:lang w:val="fr-FR" w:eastAsia="ja-JP" w:bidi="ar-SA"/>
        </w:rPr>
        <w:t xml:space="preserve"> d</w:t>
      </w:r>
      <w:r>
        <w:rPr>
          <w:rFonts w:ascii="Times New Roman" w:hAnsi="Times New Roman"/>
          <w:sz w:val="22"/>
          <w:szCs w:val="22"/>
          <w:lang w:val="fr-FR" w:eastAsia="ja-JP" w:bidi="ar-SA"/>
        </w:rPr>
        <w:t>’</w:t>
      </w:r>
      <w:r w:rsidRPr="00475450">
        <w:rPr>
          <w:rFonts w:ascii="Times New Roman" w:hAnsi="Times New Roman"/>
          <w:sz w:val="22"/>
          <w:szCs w:val="22"/>
          <w:lang w:val="fr-FR" w:eastAsia="ja-JP" w:bidi="ar-SA"/>
        </w:rPr>
        <w:t>environnement, d’urbanisme</w:t>
      </w:r>
      <w:r>
        <w:rPr>
          <w:rFonts w:ascii="Times New Roman" w:hAnsi="Times New Roman"/>
          <w:sz w:val="22"/>
          <w:szCs w:val="22"/>
          <w:lang w:val="fr-FR" w:eastAsia="ja-JP" w:bidi="ar-SA"/>
        </w:rPr>
        <w:t xml:space="preserve"> et</w:t>
      </w:r>
      <w:r w:rsidRPr="00475450">
        <w:rPr>
          <w:rFonts w:ascii="Times New Roman" w:hAnsi="Times New Roman"/>
          <w:sz w:val="22"/>
          <w:szCs w:val="22"/>
          <w:lang w:val="fr-FR" w:eastAsia="ja-JP" w:bidi="ar-SA"/>
        </w:rPr>
        <w:t xml:space="preserve"> de changement global</w:t>
      </w:r>
      <w:r>
        <w:rPr>
          <w:rFonts w:ascii="Times New Roman" w:hAnsi="Times New Roman"/>
          <w:sz w:val="22"/>
          <w:szCs w:val="22"/>
          <w:lang w:val="fr-FR" w:eastAsia="ja-JP" w:bidi="ar-SA"/>
        </w:rPr>
        <w:t xml:space="preserve">. </w:t>
      </w:r>
      <w:r w:rsidRPr="001E5857">
        <w:rPr>
          <w:rFonts w:ascii="Times New Roman" w:hAnsi="Times New Roman"/>
          <w:sz w:val="22"/>
          <w:szCs w:val="22"/>
          <w:lang w:val="fr-FR" w:eastAsia="ja-JP"/>
        </w:rPr>
        <w:t xml:space="preserve">Il existe également un besoin urgent de développer l’enseignement sur les sols dans les parcours des écoles, des collèges et lycées. </w:t>
      </w:r>
    </w:p>
    <w:p w:rsidR="00DC20F3" w:rsidRDefault="00DC20F3" w:rsidP="00DC20F3">
      <w:pPr>
        <w:spacing w:before="240" w:after="0" w:line="259" w:lineRule="auto"/>
        <w:ind w:firstLine="284"/>
        <w:jc w:val="both"/>
        <w:rPr>
          <w:lang w:val="fr-FR"/>
        </w:rPr>
      </w:pPr>
    </w:p>
    <w:p w:rsidR="00DC20F3" w:rsidRDefault="00DC20F3" w:rsidP="00DC20F3">
      <w:pPr>
        <w:spacing w:before="240" w:after="0" w:line="259" w:lineRule="auto"/>
        <w:ind w:firstLine="284"/>
        <w:jc w:val="both"/>
        <w:rPr>
          <w:lang w:val="fr-FR"/>
        </w:rPr>
      </w:pPr>
    </w:p>
    <w:p w:rsidR="00DC20F3" w:rsidRPr="00FA0A18" w:rsidRDefault="00DC20F3" w:rsidP="00DC20F3">
      <w:pPr>
        <w:spacing w:before="240" w:after="0" w:line="259" w:lineRule="auto"/>
        <w:ind w:firstLine="284"/>
        <w:jc w:val="both"/>
        <w:rPr>
          <w:lang w:val="fr-FR"/>
        </w:rPr>
      </w:pPr>
      <w:r>
        <w:rPr>
          <w:lang w:val="fr-FR"/>
        </w:rPr>
        <w:tab/>
      </w:r>
      <w:r>
        <w:rPr>
          <w:lang w:val="fr-FR"/>
        </w:rPr>
        <w:tab/>
      </w:r>
      <w:r>
        <w:rPr>
          <w:lang w:val="fr-FR"/>
        </w:rPr>
        <w:tab/>
      </w:r>
      <w:r>
        <w:rPr>
          <w:lang w:val="fr-FR"/>
        </w:rPr>
        <w:tab/>
      </w:r>
      <w:r>
        <w:rPr>
          <w:lang w:val="fr-FR"/>
        </w:rPr>
        <w:tab/>
      </w:r>
    </w:p>
    <w:p w:rsidR="00DC20F3" w:rsidRPr="000B321E" w:rsidRDefault="00DC20F3" w:rsidP="00DC20F3">
      <w:pPr>
        <w:rPr>
          <w:lang w:val="fr-FR"/>
        </w:rPr>
      </w:pPr>
    </w:p>
    <w:p w:rsidR="005215C4" w:rsidRPr="00DC20F3" w:rsidRDefault="005215C4">
      <w:pPr>
        <w:rPr>
          <w:lang w:val="fr-FR"/>
        </w:rPr>
      </w:pPr>
    </w:p>
    <w:sectPr w:rsidR="005215C4" w:rsidRPr="00DC20F3" w:rsidSect="00146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F3"/>
    <w:rsid w:val="005215C4"/>
    <w:rsid w:val="00531E42"/>
    <w:rsid w:val="00DC2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C34A4-5F9D-4A09-9802-5D310272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F3"/>
    <w:pPr>
      <w:spacing w:before="200" w:after="200" w:line="276" w:lineRule="auto"/>
    </w:pPr>
    <w:rPr>
      <w:rFonts w:ascii="Calibri" w:eastAsia="Times New Roman" w:hAnsi="Calibri" w:cs="Times New Roman"/>
      <w:sz w:val="20"/>
      <w:szCs w:val="20"/>
      <w:lang w:val="en-US" w:bidi="en-US"/>
    </w:rPr>
  </w:style>
  <w:style w:type="paragraph" w:styleId="Titre1">
    <w:name w:val="heading 1"/>
    <w:basedOn w:val="Normal"/>
    <w:next w:val="Normal"/>
    <w:link w:val="Titre1Car"/>
    <w:uiPriority w:val="9"/>
    <w:qFormat/>
    <w:rsid w:val="00DC20F3"/>
    <w:pPr>
      <w:pBdr>
        <w:top w:val="single" w:sz="24" w:space="0" w:color="4F81BD"/>
        <w:left w:val="single" w:sz="24" w:space="0" w:color="4F81BD"/>
        <w:bottom w:val="single" w:sz="24" w:space="0" w:color="4F81BD"/>
        <w:right w:val="single" w:sz="24" w:space="0" w:color="4F81BD"/>
      </w:pBdr>
      <w:shd w:val="clear" w:color="auto" w:fill="4F81BD"/>
      <w:spacing w:after="120"/>
      <w:jc w:val="both"/>
      <w:outlineLvl w:val="0"/>
    </w:pPr>
    <w:rPr>
      <w:b/>
      <w:bCs/>
      <w:caps/>
      <w:color w:val="FFFFFF"/>
      <w:spacing w:val="15"/>
      <w:sz w:val="22"/>
      <w:szCs w:val="22"/>
      <w:lang w:val="fr-FR"/>
    </w:rPr>
  </w:style>
  <w:style w:type="paragraph" w:styleId="Titre2">
    <w:name w:val="heading 2"/>
    <w:basedOn w:val="Normal"/>
    <w:next w:val="Normal"/>
    <w:link w:val="Titre2Car"/>
    <w:uiPriority w:val="9"/>
    <w:semiHidden/>
    <w:unhideWhenUsed/>
    <w:qFormat/>
    <w:rsid w:val="00DC20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20F3"/>
    <w:rPr>
      <w:rFonts w:ascii="Calibri" w:eastAsia="Times New Roman" w:hAnsi="Calibri" w:cs="Times New Roman"/>
      <w:b/>
      <w:bCs/>
      <w:caps/>
      <w:color w:val="FFFFFF"/>
      <w:spacing w:val="15"/>
      <w:shd w:val="clear" w:color="auto" w:fill="4F81BD"/>
      <w:lang w:bidi="en-US"/>
    </w:rPr>
  </w:style>
  <w:style w:type="character" w:customStyle="1" w:styleId="Titre2Car">
    <w:name w:val="Titre 2 Car"/>
    <w:basedOn w:val="Policepardfaut"/>
    <w:link w:val="Titre2"/>
    <w:uiPriority w:val="9"/>
    <w:semiHidden/>
    <w:rsid w:val="00DC20F3"/>
    <w:rPr>
      <w:rFonts w:asciiTheme="majorHAnsi" w:eastAsiaTheme="majorEastAsia" w:hAnsiTheme="majorHAnsi" w:cstheme="majorBidi"/>
      <w:color w:val="2E74B5" w:themeColor="accent1" w:themeShade="BF"/>
      <w:sz w:val="26"/>
      <w:szCs w:val="26"/>
      <w:lang w:val="en-US" w:bidi="en-US"/>
    </w:rPr>
  </w:style>
  <w:style w:type="paragraph" w:customStyle="1" w:styleId="Textebiblio">
    <w:name w:val="Texte biblio"/>
    <w:basedOn w:val="Normal"/>
    <w:rsid w:val="00DC20F3"/>
    <w:pPr>
      <w:tabs>
        <w:tab w:val="left" w:pos="705"/>
        <w:tab w:val="left" w:pos="1411"/>
        <w:tab w:val="left" w:pos="2116"/>
        <w:tab w:val="left" w:pos="2822"/>
        <w:tab w:val="left" w:pos="3542"/>
        <w:tab w:val="left" w:pos="4248"/>
        <w:tab w:val="left" w:pos="4953"/>
        <w:tab w:val="left" w:pos="5659"/>
        <w:tab w:val="left" w:pos="6379"/>
        <w:tab w:val="left" w:pos="7084"/>
        <w:tab w:val="left" w:pos="7790"/>
      </w:tabs>
      <w:spacing w:before="0" w:after="60" w:line="320" w:lineRule="exact"/>
      <w:ind w:left="226" w:hanging="227"/>
      <w:jc w:val="both"/>
    </w:pPr>
    <w:rPr>
      <w:rFonts w:ascii="Times" w:hAnsi="Times"/>
      <w:sz w:val="24"/>
      <w:lang w:val="fr-FR" w:eastAsia="fr-FR" w:bidi="ar-SA"/>
    </w:rPr>
  </w:style>
  <w:style w:type="paragraph" w:customStyle="1" w:styleId="ISTE-paragraph">
    <w:name w:val="* ISTE - paragraph"/>
    <w:basedOn w:val="Normal"/>
    <w:rsid w:val="00DC20F3"/>
    <w:pPr>
      <w:spacing w:before="0" w:after="220" w:line="250" w:lineRule="atLeast"/>
      <w:ind w:firstLine="284"/>
      <w:jc w:val="both"/>
    </w:pPr>
    <w:rPr>
      <w:rFonts w:ascii="Times New Roman" w:hAnsi="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1681</Words>
  <Characters>9249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2018-11-26T14:42:00Z</dcterms:created>
  <dcterms:modified xsi:type="dcterms:W3CDTF">2018-11-26T14:45:00Z</dcterms:modified>
</cp:coreProperties>
</file>